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tblInd w:w="-618" w:type="dxa"/>
        <w:tblLayout w:type="fixed"/>
        <w:tblLook w:val="0000" w:firstRow="0" w:lastRow="0" w:firstColumn="0" w:lastColumn="0" w:noHBand="0" w:noVBand="0"/>
      </w:tblPr>
      <w:tblGrid>
        <w:gridCol w:w="3703"/>
        <w:gridCol w:w="6480"/>
      </w:tblGrid>
      <w:tr w:rsidR="009C7021" w:rsidRPr="00DE0670" w:rsidTr="00936D8F">
        <w:trPr>
          <w:trHeight w:val="1064"/>
        </w:trPr>
        <w:tc>
          <w:tcPr>
            <w:tcW w:w="3703" w:type="dxa"/>
          </w:tcPr>
          <w:p w:rsidR="009C7021" w:rsidRPr="00DE0670" w:rsidRDefault="009C7021" w:rsidP="00936D8F">
            <w:pPr>
              <w:keepNext/>
              <w:spacing w:after="0" w:line="240" w:lineRule="atLeast"/>
              <w:jc w:val="center"/>
              <w:outlineLvl w:val="2"/>
              <w:rPr>
                <w:rFonts w:eastAsia="Calibri"/>
                <w:b/>
                <w:bCs/>
                <w:spacing w:val="-6"/>
                <w:lang w:val="nl-NL"/>
              </w:rPr>
            </w:pPr>
            <w:bookmarkStart w:id="0" w:name="_GoBack"/>
            <w:bookmarkEnd w:id="0"/>
            <w:r w:rsidRPr="00DE0670">
              <w:rPr>
                <w:rFonts w:eastAsia="Calibri"/>
                <w:b/>
                <w:bCs/>
                <w:spacing w:val="-6"/>
                <w:lang w:val="nl-NL"/>
              </w:rPr>
              <w:t>BỘ TƯ PHÁP</w:t>
            </w:r>
          </w:p>
          <w:p w:rsidR="009C7021" w:rsidRPr="00DE0670" w:rsidRDefault="009C7021" w:rsidP="00936D8F">
            <w:pPr>
              <w:keepNext/>
              <w:spacing w:after="0" w:line="240" w:lineRule="atLeast"/>
              <w:outlineLvl w:val="3"/>
              <w:rPr>
                <w:rFonts w:eastAsia="Calibri"/>
                <w:i/>
                <w:lang w:val="nl-NL"/>
              </w:rPr>
            </w:pPr>
            <w:r>
              <w:rPr>
                <w:noProof/>
                <w:lang w:val="en-GB" w:eastAsia="en-GB"/>
              </w:rPr>
              <mc:AlternateContent>
                <mc:Choice Requires="wps">
                  <w:drawing>
                    <wp:anchor distT="4294967292" distB="4294967292" distL="114300" distR="114300" simplePos="0" relativeHeight="251659264" behindDoc="0" locked="0" layoutInCell="1" allowOverlap="1" wp14:anchorId="750645FA" wp14:editId="0CB76CFA">
                      <wp:simplePos x="0" y="0"/>
                      <wp:positionH relativeFrom="column">
                        <wp:posOffset>781050</wp:posOffset>
                      </wp:positionH>
                      <wp:positionV relativeFrom="paragraph">
                        <wp:posOffset>26035</wp:posOffset>
                      </wp:positionV>
                      <wp:extent cx="6108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pt,2.05pt" to="10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IE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"/>
                  </w:pict>
                </mc:Fallback>
              </mc:AlternateContent>
            </w:r>
          </w:p>
        </w:tc>
        <w:tc>
          <w:tcPr>
            <w:tcW w:w="6480" w:type="dxa"/>
          </w:tcPr>
          <w:p w:rsidR="009C7021" w:rsidRPr="00DE0670" w:rsidRDefault="009C7021" w:rsidP="00936D8F">
            <w:pPr>
              <w:keepNext/>
              <w:spacing w:after="0" w:line="240" w:lineRule="atLeast"/>
              <w:outlineLvl w:val="2"/>
              <w:rPr>
                <w:rFonts w:eastAsia="Calibri"/>
                <w:b/>
                <w:bCs/>
                <w:lang w:val="nl-NL"/>
              </w:rPr>
            </w:pPr>
            <w:r w:rsidRPr="00DE0670">
              <w:rPr>
                <w:rFonts w:eastAsia="Calibri"/>
                <w:b/>
                <w:bCs/>
                <w:lang w:val="nl-NL"/>
              </w:rPr>
              <w:t>CỘNG HOÀ XÃ HỘI CHỦ NGHĨA VIỆT NAM</w:t>
            </w:r>
          </w:p>
          <w:p w:rsidR="009C7021" w:rsidRPr="00DE0670" w:rsidRDefault="009C7021" w:rsidP="00936D8F">
            <w:pPr>
              <w:spacing w:after="0" w:line="240" w:lineRule="atLeast"/>
              <w:rPr>
                <w:rFonts w:eastAsia="Calibri"/>
                <w:i/>
                <w:iCs/>
                <w:lang w:val="nl-NL"/>
              </w:rPr>
            </w:pPr>
            <w:r>
              <w:rPr>
                <w:noProof/>
                <w:lang w:val="en-GB" w:eastAsia="en-GB"/>
              </w:rPr>
              <mc:AlternateContent>
                <mc:Choice Requires="wps">
                  <w:drawing>
                    <wp:anchor distT="4294967291" distB="4294967291" distL="114300" distR="114300" simplePos="0" relativeHeight="251660288" behindDoc="0" locked="0" layoutInCell="1" allowOverlap="1" wp14:anchorId="73DC6EAF" wp14:editId="6A8F34CB">
                      <wp:simplePos x="0" y="0"/>
                      <wp:positionH relativeFrom="column">
                        <wp:posOffset>768985</wp:posOffset>
                      </wp:positionH>
                      <wp:positionV relativeFrom="paragraph">
                        <wp:posOffset>230505</wp:posOffset>
                      </wp:positionV>
                      <wp:extent cx="209931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18.15pt" to="225.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7y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S6nG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"/>
                  </w:pict>
                </mc:Fallback>
              </mc:AlternateContent>
            </w:r>
            <w:r w:rsidRPr="00DE0670">
              <w:rPr>
                <w:rFonts w:eastAsia="Calibri"/>
                <w:b/>
                <w:bCs/>
                <w:lang w:val="nl-NL"/>
              </w:rPr>
              <w:t xml:space="preserve">                Độc lập - Tự do - Hạnh phúc</w:t>
            </w:r>
          </w:p>
        </w:tc>
      </w:tr>
    </w:tbl>
    <w:p w:rsidR="009C7021" w:rsidRDefault="009C7021" w:rsidP="009C7021">
      <w:pPr>
        <w:spacing w:after="0" w:line="240" w:lineRule="atLeast"/>
        <w:ind w:left="2880" w:firstLine="720"/>
        <w:jc w:val="center"/>
        <w:rPr>
          <w:rFonts w:eastAsia="Calibri"/>
          <w:b/>
        </w:rPr>
      </w:pPr>
      <w:r w:rsidRPr="00A43AEC">
        <w:rPr>
          <w:i/>
          <w:lang w:val="fr-FR"/>
        </w:rPr>
        <w:t xml:space="preserve">Hà Nội, ngày </w:t>
      </w:r>
      <w:r>
        <w:rPr>
          <w:i/>
          <w:lang w:val="fr-FR"/>
        </w:rPr>
        <w:t xml:space="preserve">17  </w:t>
      </w:r>
      <w:r w:rsidRPr="00A43AEC">
        <w:rPr>
          <w:i/>
          <w:lang w:val="fr-FR"/>
        </w:rPr>
        <w:t xml:space="preserve">tháng </w:t>
      </w:r>
      <w:r>
        <w:rPr>
          <w:i/>
          <w:lang w:val="fr-FR"/>
        </w:rPr>
        <w:t>7</w:t>
      </w:r>
      <w:r w:rsidRPr="00A43AEC">
        <w:rPr>
          <w:i/>
          <w:lang w:val="fr-FR"/>
        </w:rPr>
        <w:t xml:space="preserve"> năm 20</w:t>
      </w:r>
      <w:r>
        <w:rPr>
          <w:i/>
          <w:lang w:val="fr-FR"/>
        </w:rPr>
        <w:t>20</w:t>
      </w:r>
    </w:p>
    <w:p w:rsidR="009C7021" w:rsidRDefault="009C7021" w:rsidP="009C7021">
      <w:pPr>
        <w:spacing w:after="0" w:line="240" w:lineRule="atLeast"/>
        <w:jc w:val="center"/>
        <w:rPr>
          <w:rFonts w:eastAsia="Calibri"/>
          <w:b/>
        </w:rPr>
      </w:pPr>
    </w:p>
    <w:p w:rsidR="009C7021" w:rsidRPr="00DE0670" w:rsidRDefault="009C7021" w:rsidP="009C7021">
      <w:pPr>
        <w:spacing w:after="0" w:line="240" w:lineRule="atLeast"/>
        <w:jc w:val="center"/>
        <w:rPr>
          <w:rFonts w:eastAsia="Calibri"/>
          <w:b/>
        </w:rPr>
      </w:pPr>
      <w:r w:rsidRPr="00DE0670">
        <w:rPr>
          <w:rFonts w:eastAsia="Calibri"/>
          <w:b/>
        </w:rPr>
        <w:t>BÁO CÁO CHUYÊN ĐỀ</w:t>
      </w:r>
    </w:p>
    <w:p w:rsidR="009C7021" w:rsidRDefault="009C7021" w:rsidP="009C7021">
      <w:pPr>
        <w:spacing w:after="0" w:line="240" w:lineRule="atLeast"/>
        <w:jc w:val="center"/>
        <w:rPr>
          <w:rFonts w:cs="Times New Roman"/>
          <w:b/>
          <w:spacing w:val="4"/>
          <w:szCs w:val="28"/>
        </w:rPr>
      </w:pPr>
      <w:r>
        <w:rPr>
          <w:rFonts w:cs="Times New Roman"/>
          <w:b/>
          <w:spacing w:val="4"/>
          <w:szCs w:val="28"/>
        </w:rPr>
        <w:t xml:space="preserve">Nhiệm vụ của Bộ, ngành Tư pháp </w:t>
      </w:r>
    </w:p>
    <w:p w:rsidR="009C7021" w:rsidRDefault="009C7021" w:rsidP="009C7021">
      <w:pPr>
        <w:spacing w:after="0" w:line="240" w:lineRule="atLeast"/>
        <w:jc w:val="center"/>
        <w:rPr>
          <w:rFonts w:cs="Times New Roman"/>
          <w:b/>
          <w:spacing w:val="4"/>
          <w:szCs w:val="28"/>
        </w:rPr>
      </w:pPr>
      <w:r>
        <w:rPr>
          <w:rFonts w:cs="Times New Roman"/>
          <w:b/>
          <w:spacing w:val="4"/>
          <w:szCs w:val="28"/>
        </w:rPr>
        <w:t xml:space="preserve">tham gia giảm thiểu ảnh hưởng tiêu cực của dịch Covid-19; </w:t>
      </w:r>
    </w:p>
    <w:p w:rsidR="009C7021" w:rsidRDefault="009C7021" w:rsidP="009C7021">
      <w:pPr>
        <w:spacing w:after="0" w:line="240" w:lineRule="atLeast"/>
        <w:jc w:val="center"/>
        <w:rPr>
          <w:rFonts w:cs="Times New Roman"/>
          <w:b/>
          <w:spacing w:val="4"/>
          <w:szCs w:val="28"/>
        </w:rPr>
      </w:pPr>
      <w:r>
        <w:rPr>
          <w:rFonts w:cs="Times New Roman"/>
          <w:b/>
          <w:spacing w:val="4"/>
          <w:szCs w:val="28"/>
        </w:rPr>
        <w:t>thúc đẩy sản xuất, kinh doanh, đầu tư công trong thời gian tới</w:t>
      </w:r>
    </w:p>
    <w:p w:rsidR="009C7021" w:rsidRDefault="009C7021" w:rsidP="009C7021">
      <w:pPr>
        <w:spacing w:after="0" w:line="240" w:lineRule="atLeast"/>
        <w:jc w:val="center"/>
        <w:rPr>
          <w:rFonts w:eastAsia="Calibri"/>
          <w:i/>
        </w:rPr>
      </w:pPr>
      <w:r w:rsidRPr="00DE0670">
        <w:rPr>
          <w:rFonts w:eastAsia="Calibri"/>
          <w:i/>
        </w:rPr>
        <w:t>(Tài liệu phục vụ Hội nghị sơ kết công tác tư pháp 6 tháng đầu năm 20</w:t>
      </w:r>
      <w:r>
        <w:rPr>
          <w:rFonts w:eastAsia="Calibri"/>
          <w:i/>
        </w:rPr>
        <w:t>20</w:t>
      </w:r>
      <w:r w:rsidRPr="00DE0670">
        <w:rPr>
          <w:rFonts w:eastAsia="Calibri"/>
          <w:i/>
        </w:rPr>
        <w:t>)</w:t>
      </w:r>
    </w:p>
    <w:p w:rsidR="009C7021" w:rsidRPr="00DE0670" w:rsidRDefault="009C7021" w:rsidP="009C7021">
      <w:pPr>
        <w:spacing w:after="0" w:line="240" w:lineRule="atLeast"/>
        <w:jc w:val="center"/>
        <w:rPr>
          <w:rFonts w:eastAsia="Calibri"/>
          <w:i/>
        </w:rPr>
      </w:pPr>
      <w:r>
        <w:rPr>
          <w:rFonts w:eastAsia="Calibri"/>
          <w:i/>
          <w:noProof/>
          <w:lang w:val="en-GB" w:eastAsia="en-GB"/>
        </w:rPr>
        <mc:AlternateContent>
          <mc:Choice Requires="wps">
            <w:drawing>
              <wp:anchor distT="4294967294" distB="4294967294" distL="114300" distR="114300" simplePos="0" relativeHeight="251661312" behindDoc="0" locked="0" layoutInCell="1" allowOverlap="1" wp14:anchorId="4DF8F02F" wp14:editId="62232313">
                <wp:simplePos x="0" y="0"/>
                <wp:positionH relativeFrom="column">
                  <wp:posOffset>2086508</wp:posOffset>
                </wp:positionH>
                <wp:positionV relativeFrom="paragraph">
                  <wp:posOffset>83109</wp:posOffset>
                </wp:positionV>
                <wp:extent cx="154622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4.3pt;margin-top:6.55pt;width:121.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"/>
            </w:pict>
          </mc:Fallback>
        </mc:AlternateContent>
      </w:r>
    </w:p>
    <w:p w:rsidR="009C7021" w:rsidRPr="006C44F8" w:rsidRDefault="009C7021" w:rsidP="009C7021">
      <w:pPr>
        <w:spacing w:after="0" w:line="240" w:lineRule="atLeast"/>
        <w:jc w:val="right"/>
        <w:rPr>
          <w:rFonts w:cs="Times New Roman"/>
          <w:i/>
          <w:spacing w:val="4"/>
          <w:szCs w:val="28"/>
        </w:rPr>
      </w:pPr>
      <w:r w:rsidRPr="00402DE4">
        <w:rPr>
          <w:rFonts w:cs="Times New Roman"/>
          <w:b/>
          <w:i/>
          <w:spacing w:val="4"/>
          <w:szCs w:val="28"/>
        </w:rPr>
        <w:tab/>
      </w:r>
      <w:r w:rsidRPr="00402DE4">
        <w:rPr>
          <w:rFonts w:cs="Times New Roman"/>
          <w:b/>
          <w:i/>
          <w:spacing w:val="4"/>
          <w:szCs w:val="28"/>
        </w:rPr>
        <w:tab/>
      </w:r>
      <w:r w:rsidRPr="00402DE4">
        <w:rPr>
          <w:rFonts w:cs="Times New Roman"/>
          <w:b/>
          <w:i/>
          <w:spacing w:val="4"/>
          <w:szCs w:val="28"/>
        </w:rPr>
        <w:tab/>
      </w:r>
    </w:p>
    <w:p w:rsidR="00A13126" w:rsidRPr="005421DF" w:rsidRDefault="001000F1" w:rsidP="00C95DFD">
      <w:pPr>
        <w:widowControl w:val="0"/>
        <w:spacing w:before="120" w:after="0" w:line="264" w:lineRule="auto"/>
        <w:ind w:firstLine="567"/>
        <w:jc w:val="both"/>
        <w:rPr>
          <w:rFonts w:cs="Times New Roman"/>
          <w:szCs w:val="28"/>
        </w:rPr>
      </w:pPr>
      <w:r w:rsidRPr="005421DF">
        <w:rPr>
          <w:b/>
        </w:rPr>
        <w:t>1</w:t>
      </w:r>
      <w:r w:rsidRPr="005421DF">
        <w:t>.</w:t>
      </w:r>
      <w:r w:rsidRPr="005421DF">
        <w:rPr>
          <w:i/>
        </w:rPr>
        <w:t xml:space="preserve"> </w:t>
      </w:r>
      <w:r w:rsidR="00A13126" w:rsidRPr="005421DF">
        <w:rPr>
          <w:rFonts w:cs="Times New Roman"/>
          <w:szCs w:val="28"/>
        </w:rPr>
        <w:t xml:space="preserve">Dịch </w:t>
      </w:r>
      <w:r w:rsidR="007A45B1" w:rsidRPr="005421DF">
        <w:rPr>
          <w:rFonts w:cs="Times New Roman"/>
          <w:szCs w:val="28"/>
        </w:rPr>
        <w:t xml:space="preserve">bệnh </w:t>
      </w:r>
      <w:r w:rsidR="00A13126" w:rsidRPr="005421DF">
        <w:rPr>
          <w:rFonts w:cs="Times New Roman"/>
          <w:szCs w:val="28"/>
        </w:rPr>
        <w:t xml:space="preserve">COVID-19 </w:t>
      </w:r>
      <w:r w:rsidR="00F90D89" w:rsidRPr="005421DF">
        <w:rPr>
          <w:rFonts w:cs="Times New Roman"/>
          <w:szCs w:val="28"/>
        </w:rPr>
        <w:t xml:space="preserve">đã, </w:t>
      </w:r>
      <w:r w:rsidR="00A13126" w:rsidRPr="005421DF">
        <w:rPr>
          <w:rFonts w:cs="Times New Roman"/>
          <w:szCs w:val="28"/>
        </w:rPr>
        <w:t>đang và sẽ ảnh hưởng tiêu cực về kinh tế-xã hội, tác động mạnh đến người dân, người lao động và doanh nghiệ</w:t>
      </w:r>
      <w:r w:rsidR="00DF5747" w:rsidRPr="005421DF">
        <w:rPr>
          <w:rFonts w:cs="Times New Roman"/>
          <w:szCs w:val="28"/>
        </w:rPr>
        <w:t>p</w:t>
      </w:r>
      <w:r w:rsidR="00A13126" w:rsidRPr="005421DF">
        <w:rPr>
          <w:rFonts w:cs="Times New Roman"/>
          <w:szCs w:val="28"/>
        </w:rPr>
        <w:t xml:space="preserve">. </w:t>
      </w:r>
      <w:r w:rsidR="007A45B1" w:rsidRPr="005421DF">
        <w:rPr>
          <w:rFonts w:cs="Times New Roman"/>
          <w:szCs w:val="28"/>
        </w:rPr>
        <w:t>Nhiều quốc gia đang quan ngại về việc dịch bệnh COVID-19 còn diễn biến phức tạp, khó lườ</w:t>
      </w:r>
      <w:r w:rsidR="00C85D57" w:rsidRPr="005421DF">
        <w:rPr>
          <w:rFonts w:cs="Times New Roman"/>
          <w:szCs w:val="28"/>
        </w:rPr>
        <w:t>ng;</w:t>
      </w:r>
      <w:r w:rsidR="007A45B1" w:rsidRPr="005421DF">
        <w:rPr>
          <w:rFonts w:cs="Times New Roman"/>
          <w:szCs w:val="28"/>
        </w:rPr>
        <w:t xml:space="preserve"> làn sóng thứ hai có thể sẽ diễn ra sau trạng thái bình thường mới. Trong bối cảnh đó, nền kinh tế toàn cầu rơi vào suy thoái nghiêm trọng</w:t>
      </w:r>
      <w:r w:rsidR="00C85D57" w:rsidRPr="005421DF">
        <w:rPr>
          <w:rFonts w:cs="Times New Roman"/>
          <w:szCs w:val="28"/>
        </w:rPr>
        <w:t xml:space="preserve">, </w:t>
      </w:r>
      <w:r w:rsidR="007A45B1" w:rsidRPr="005421DF">
        <w:rPr>
          <w:rFonts w:cs="Times New Roman"/>
          <w:szCs w:val="28"/>
        </w:rPr>
        <w:t>chưa thể đánh giá hết.</w:t>
      </w:r>
      <w:r w:rsidR="00C85D57" w:rsidRPr="005421DF">
        <w:rPr>
          <w:rStyle w:val="FootnoteReference"/>
          <w:rFonts w:cs="Times New Roman"/>
          <w:szCs w:val="28"/>
        </w:rPr>
        <w:footnoteReference w:id="1"/>
      </w:r>
      <w:r w:rsidR="007A45B1" w:rsidRPr="005421DF">
        <w:rPr>
          <w:rFonts w:cs="Times New Roman"/>
          <w:szCs w:val="28"/>
        </w:rPr>
        <w:t xml:space="preserve"> </w:t>
      </w:r>
      <w:r w:rsidR="00A13126" w:rsidRPr="005421DF">
        <w:rPr>
          <w:rFonts w:cs="Times New Roman"/>
          <w:szCs w:val="28"/>
        </w:rPr>
        <w:t xml:space="preserve">Đây có thể không chỉ là cuộc suy thoái về cầu, về cung, về tài chính </w:t>
      </w:r>
      <w:r w:rsidR="00DF5747" w:rsidRPr="005421DF">
        <w:rPr>
          <w:rFonts w:cs="Times New Roman"/>
          <w:szCs w:val="28"/>
        </w:rPr>
        <w:t>mà</w:t>
      </w:r>
      <w:r w:rsidR="00A13126" w:rsidRPr="005421DF">
        <w:rPr>
          <w:rFonts w:cs="Times New Roman"/>
          <w:szCs w:val="28"/>
        </w:rPr>
        <w:t xml:space="preserve"> thậm chí về một số khía cạnh xã hội</w:t>
      </w:r>
      <w:r w:rsidR="00677012" w:rsidRPr="005421DF">
        <w:rPr>
          <w:rFonts w:cs="Times New Roman"/>
          <w:szCs w:val="28"/>
        </w:rPr>
        <w:t>.</w:t>
      </w:r>
      <w:r w:rsidR="009C0FE4" w:rsidRPr="005421DF">
        <w:rPr>
          <w:rFonts w:cs="Times New Roman"/>
          <w:szCs w:val="28"/>
        </w:rPr>
        <w:t xml:space="preserve"> Theo dự báo của Tổ chức tiền tệ quốc tế (IMF) vào </w:t>
      </w:r>
      <w:r w:rsidR="00C85D57" w:rsidRPr="005421DF">
        <w:rPr>
          <w:rFonts w:cs="Times New Roman"/>
          <w:szCs w:val="28"/>
        </w:rPr>
        <w:t xml:space="preserve">cuối tháng 6 năm </w:t>
      </w:r>
      <w:r w:rsidR="009C0FE4" w:rsidRPr="005421DF">
        <w:rPr>
          <w:rFonts w:cs="Times New Roman"/>
          <w:szCs w:val="28"/>
        </w:rPr>
        <w:t>2020, tăng trưởng toàn cầu năm 2020 dự báo sẽ là -4,9% (xấu hơn so với</w:t>
      </w:r>
      <w:r w:rsidR="00A0097A" w:rsidRPr="005421DF">
        <w:rPr>
          <w:rFonts w:cs="Times New Roman"/>
          <w:szCs w:val="28"/>
        </w:rPr>
        <w:t xml:space="preserve"> mức</w:t>
      </w:r>
      <w:r w:rsidR="009C0FE4" w:rsidRPr="005421DF">
        <w:rPr>
          <w:rFonts w:cs="Times New Roman"/>
          <w:szCs w:val="28"/>
        </w:rPr>
        <w:t xml:space="preserve"> </w:t>
      </w:r>
      <w:r w:rsidR="00A0097A" w:rsidRPr="005421DF">
        <w:rPr>
          <w:rFonts w:cs="Times New Roman"/>
          <w:szCs w:val="28"/>
        </w:rPr>
        <w:t xml:space="preserve">-3% như </w:t>
      </w:r>
      <w:r w:rsidR="009C0FE4" w:rsidRPr="005421DF">
        <w:rPr>
          <w:rFonts w:cs="Times New Roman"/>
          <w:szCs w:val="28"/>
        </w:rPr>
        <w:t xml:space="preserve">dự báo </w:t>
      </w:r>
      <w:r w:rsidR="004B0A13" w:rsidRPr="005421DF">
        <w:rPr>
          <w:rFonts w:cs="Times New Roman"/>
          <w:szCs w:val="28"/>
        </w:rPr>
        <w:t xml:space="preserve">của chính IMF </w:t>
      </w:r>
      <w:r w:rsidR="009C0FE4" w:rsidRPr="005421DF">
        <w:rPr>
          <w:rFonts w:cs="Times New Roman"/>
          <w:szCs w:val="28"/>
        </w:rPr>
        <w:t>vào tháng 4</w:t>
      </w:r>
      <w:r w:rsidR="00C85D57" w:rsidRPr="005421DF">
        <w:rPr>
          <w:rFonts w:cs="Times New Roman"/>
          <w:szCs w:val="28"/>
        </w:rPr>
        <w:t xml:space="preserve"> năm </w:t>
      </w:r>
      <w:r w:rsidR="009C0FE4" w:rsidRPr="005421DF">
        <w:rPr>
          <w:rFonts w:cs="Times New Roman"/>
          <w:szCs w:val="28"/>
        </w:rPr>
        <w:t>2020</w:t>
      </w:r>
      <w:r w:rsidR="007E5445" w:rsidRPr="005421DF">
        <w:rPr>
          <w:rFonts w:cs="Times New Roman"/>
          <w:szCs w:val="28"/>
        </w:rPr>
        <w:t>).</w:t>
      </w:r>
      <w:r w:rsidR="007E5445" w:rsidRPr="005421DF">
        <w:rPr>
          <w:rStyle w:val="FootnoteReference"/>
          <w:rFonts w:cs="Times New Roman"/>
          <w:szCs w:val="28"/>
        </w:rPr>
        <w:footnoteReference w:id="2"/>
      </w:r>
      <w:r w:rsidR="009C0FE4" w:rsidRPr="005421DF">
        <w:rPr>
          <w:rFonts w:cs="Times New Roman"/>
          <w:szCs w:val="28"/>
        </w:rPr>
        <w:t xml:space="preserve"> </w:t>
      </w:r>
    </w:p>
    <w:p w:rsidR="00DF5747" w:rsidRPr="005421DF" w:rsidRDefault="00677012" w:rsidP="00C95DFD">
      <w:pPr>
        <w:widowControl w:val="0"/>
        <w:spacing w:before="120" w:after="0" w:line="264" w:lineRule="auto"/>
        <w:ind w:firstLine="567"/>
        <w:jc w:val="both"/>
        <w:rPr>
          <w:rFonts w:cs="Times New Roman"/>
          <w:szCs w:val="28"/>
        </w:rPr>
      </w:pPr>
      <w:r w:rsidRPr="005421DF">
        <w:rPr>
          <w:rFonts w:cs="Times New Roman"/>
          <w:b/>
          <w:szCs w:val="28"/>
        </w:rPr>
        <w:t>2.</w:t>
      </w:r>
      <w:r w:rsidRPr="005421DF">
        <w:rPr>
          <w:rFonts w:cs="Times New Roman"/>
          <w:szCs w:val="28"/>
        </w:rPr>
        <w:t xml:space="preserve"> Trong thời gian qua, lãnh đạo Đảng, Nhà nước, Chính phủ, Thủ tướng Chính phủ, các bộ, ngành, địa phương và cả hệ thống chính trị đã vào cuộc quyết liệt, với sự đồng lòng của toàn dân, toàn quân, công tác phòng, chống dịch </w:t>
      </w:r>
      <w:r w:rsidR="00C85D57" w:rsidRPr="005421DF">
        <w:rPr>
          <w:rFonts w:cs="Times New Roman"/>
          <w:szCs w:val="28"/>
        </w:rPr>
        <w:t xml:space="preserve">bệnh </w:t>
      </w:r>
      <w:r w:rsidRPr="005421DF">
        <w:rPr>
          <w:rFonts w:cs="Times New Roman"/>
          <w:szCs w:val="28"/>
        </w:rPr>
        <w:t>đã đạt kết quả tố</w:t>
      </w:r>
      <w:r w:rsidR="00C85D57" w:rsidRPr="005421DF">
        <w:rPr>
          <w:rFonts w:cs="Times New Roman"/>
          <w:szCs w:val="28"/>
        </w:rPr>
        <w:t>t; đ</w:t>
      </w:r>
      <w:r w:rsidRPr="005421DF">
        <w:rPr>
          <w:rFonts w:cs="Times New Roman"/>
          <w:szCs w:val="28"/>
        </w:rPr>
        <w:t xml:space="preserve">ồng thời, đã có những phản ứng chính sách, pháp luật </w:t>
      </w:r>
      <w:r w:rsidR="004442F6" w:rsidRPr="005421DF">
        <w:rPr>
          <w:rFonts w:cs="Times New Roman"/>
          <w:szCs w:val="28"/>
        </w:rPr>
        <w:t xml:space="preserve">cơ bản </w:t>
      </w:r>
      <w:r w:rsidRPr="005421DF">
        <w:rPr>
          <w:rFonts w:cs="Times New Roman"/>
          <w:szCs w:val="28"/>
        </w:rPr>
        <w:t xml:space="preserve">hợp lý, kịp thời để thực hiện mục tiêu “kép”; từng bước tháo gỡ khó khăn, vướng mắc nhằm khắc phục hậu quả của dịch </w:t>
      </w:r>
      <w:r w:rsidR="00C85D57" w:rsidRPr="005421DF">
        <w:rPr>
          <w:rFonts w:cs="Times New Roman"/>
          <w:szCs w:val="28"/>
        </w:rPr>
        <w:t xml:space="preserve">bệnh </w:t>
      </w:r>
      <w:r w:rsidRPr="005421DF">
        <w:rPr>
          <w:rFonts w:cs="Times New Roman"/>
          <w:szCs w:val="28"/>
        </w:rPr>
        <w:t xml:space="preserve">COVID-19. </w:t>
      </w:r>
    </w:p>
    <w:p w:rsidR="00EA78FE" w:rsidRPr="005421DF" w:rsidRDefault="00677012" w:rsidP="00C95DFD">
      <w:pPr>
        <w:widowControl w:val="0"/>
        <w:spacing w:before="120" w:after="0" w:line="264" w:lineRule="auto"/>
        <w:ind w:firstLine="567"/>
        <w:jc w:val="both"/>
        <w:rPr>
          <w:lang w:val="en"/>
        </w:rPr>
      </w:pPr>
      <w:r w:rsidRPr="005421DF">
        <w:rPr>
          <w:rFonts w:cs="Times New Roman"/>
          <w:szCs w:val="28"/>
        </w:rPr>
        <w:t>Trong quá trình này, Bộ, ngành Tư pháp đã tích cực, chủ động tham mưu cho Chính phủ, Thủ tướng Chính phủ, bộ, ngành, địa phương</w:t>
      </w:r>
      <w:r w:rsidR="00EA78FE" w:rsidRPr="005421DF">
        <w:rPr>
          <w:rFonts w:cs="Times New Roman"/>
          <w:szCs w:val="28"/>
        </w:rPr>
        <w:t xml:space="preserve"> xử lý nhiều vấn đề pháp lý phát sinh, tập trung vào 05 nhóm:</w:t>
      </w:r>
      <w:r w:rsidR="00EA78FE" w:rsidRPr="005421DF">
        <w:t xml:space="preserve"> </w:t>
      </w:r>
      <w:r w:rsidR="00EA78FE" w:rsidRPr="005421DF">
        <w:rPr>
          <w:b/>
        </w:rPr>
        <w:t>(i)</w:t>
      </w:r>
      <w:r w:rsidR="00EA78FE" w:rsidRPr="005421DF">
        <w:t xml:space="preserve"> Một số vấn đề cần ưu tiên xử lý ngay, bảo đảm an sinh xã hội; </w:t>
      </w:r>
      <w:r w:rsidR="00EA78FE" w:rsidRPr="005421DF">
        <w:rPr>
          <w:b/>
        </w:rPr>
        <w:t>(ii)</w:t>
      </w:r>
      <w:r w:rsidR="00EA78FE" w:rsidRPr="005421DF">
        <w:t xml:space="preserve"> Một số vấn đề về bảo đảm trật tự an toàn xã hội; </w:t>
      </w:r>
      <w:r w:rsidR="00EA78FE" w:rsidRPr="005421DF">
        <w:rPr>
          <w:b/>
        </w:rPr>
        <w:t>(iii)</w:t>
      </w:r>
      <w:r w:rsidR="00EA78FE" w:rsidRPr="005421DF">
        <w:t xml:space="preserve"> Một số vấn đề về thúc đẩy đầu tư công; </w:t>
      </w:r>
      <w:r w:rsidR="00EA78FE" w:rsidRPr="005421DF">
        <w:rPr>
          <w:b/>
        </w:rPr>
        <w:t>(iv)</w:t>
      </w:r>
      <w:r w:rsidR="00EA78FE" w:rsidRPr="005421DF">
        <w:t xml:space="preserve"> Một số vấn đề về tháo gỡ khó khăn, vướng mắc, cản trở cho sản xuất kinh doanh; và </w:t>
      </w:r>
      <w:r w:rsidR="00EA78FE" w:rsidRPr="005421DF">
        <w:rPr>
          <w:b/>
        </w:rPr>
        <w:t>(v)</w:t>
      </w:r>
      <w:r w:rsidR="00EA78FE" w:rsidRPr="005421DF">
        <w:t xml:space="preserve"> </w:t>
      </w:r>
      <w:r w:rsidR="00EA78FE" w:rsidRPr="005421DF">
        <w:rPr>
          <w:lang w:val="en"/>
        </w:rPr>
        <w:t xml:space="preserve">Một số vấn đề về thi hành pháp luật </w:t>
      </w:r>
      <w:r w:rsidR="00EA78FE" w:rsidRPr="005421DF">
        <w:rPr>
          <w:lang w:val="en"/>
        </w:rPr>
        <w:lastRenderedPageBreak/>
        <w:t xml:space="preserve">hiệu quả, đẩy mạnh cải cách thủ tục hành chính, nâng cao chất lượng hoạt động tư pháp, hỗ trợ pháp lý cho doanh nghiệp và một số vấn đề liên quan hậu COVID-19. </w:t>
      </w:r>
    </w:p>
    <w:p w:rsidR="00EA78FE" w:rsidRPr="005421DF" w:rsidRDefault="00EA78FE" w:rsidP="00C95DFD">
      <w:pPr>
        <w:widowControl w:val="0"/>
        <w:spacing w:before="120" w:after="0" w:line="264" w:lineRule="auto"/>
        <w:ind w:firstLine="567"/>
        <w:jc w:val="both"/>
        <w:rPr>
          <w:szCs w:val="28"/>
        </w:rPr>
      </w:pPr>
      <w:r w:rsidRPr="005421DF">
        <w:rPr>
          <w:lang w:val="en"/>
        </w:rPr>
        <w:t xml:space="preserve">Trong đó, có thể kể đến </w:t>
      </w:r>
      <w:r w:rsidRPr="005421DF">
        <w:rPr>
          <w:szCs w:val="28"/>
          <w:lang w:val="nl-NL"/>
        </w:rPr>
        <w:t xml:space="preserve">Báo cáo số 184/BC-BTP-m </w:t>
      </w:r>
      <w:r w:rsidRPr="005421DF">
        <w:rPr>
          <w:szCs w:val="28"/>
        </w:rPr>
        <w:t>n</w:t>
      </w:r>
      <w:r w:rsidRPr="005421DF">
        <w:rPr>
          <w:szCs w:val="28"/>
          <w:lang w:val="nl-NL"/>
        </w:rPr>
        <w:t xml:space="preserve">gày 14/4/2020 của Bộ Tư pháp về </w:t>
      </w:r>
      <w:r w:rsidRPr="005421DF">
        <w:rPr>
          <w:szCs w:val="28"/>
          <w:lang w:val="nl-NL" w:eastAsia="ja-JP"/>
        </w:rPr>
        <w:t>r</w:t>
      </w:r>
      <w:r w:rsidRPr="005421DF">
        <w:rPr>
          <w:szCs w:val="28"/>
        </w:rPr>
        <w:t>à soát quy định pháp luật gây cản trở, vướng mắc, khó khăn cho sản xuất kinh doanh để kịp thời ứng phó và giảm thiểu tác động của dịch COVID-19 đến nền kinh tế. Báo cáo này đã đề xuất 03 nhóm giải pháp cụ thể, gồm</w:t>
      </w:r>
      <w:r w:rsidR="00A34DDC" w:rsidRPr="005421DF">
        <w:rPr>
          <w:szCs w:val="28"/>
        </w:rPr>
        <w:t>:</w:t>
      </w:r>
      <w:r w:rsidRPr="005421DF">
        <w:rPr>
          <w:szCs w:val="28"/>
        </w:rPr>
        <w:t xml:space="preserve"> </w:t>
      </w:r>
      <w:r w:rsidRPr="005421DF">
        <w:rPr>
          <w:b/>
          <w:szCs w:val="28"/>
        </w:rPr>
        <w:t>(i)</w:t>
      </w:r>
      <w:r w:rsidRPr="005421DF">
        <w:rPr>
          <w:szCs w:val="28"/>
        </w:rPr>
        <w:t xml:space="preserve"> </w:t>
      </w:r>
      <w:r w:rsidRPr="005421DF">
        <w:rPr>
          <w:rFonts w:cs="Times New Roman"/>
          <w:szCs w:val="28"/>
        </w:rPr>
        <w:t xml:space="preserve">giải pháp thuộc thẩm quyền của Chính phủ, Thủ tướng Chính phủ và bộ, ngành, địa phương; </w:t>
      </w:r>
      <w:r w:rsidRPr="005421DF">
        <w:rPr>
          <w:rFonts w:cs="Times New Roman"/>
          <w:b/>
          <w:szCs w:val="28"/>
        </w:rPr>
        <w:t>(ii)</w:t>
      </w:r>
      <w:r w:rsidRPr="005421DF">
        <w:rPr>
          <w:rFonts w:cs="Times New Roman"/>
          <w:szCs w:val="28"/>
        </w:rPr>
        <w:t xml:space="preserve"> </w:t>
      </w:r>
      <w:r w:rsidRPr="005421DF">
        <w:rPr>
          <w:rFonts w:eastAsia="Times New Roman" w:cs="Times New Roman"/>
          <w:szCs w:val="28"/>
        </w:rPr>
        <w:t xml:space="preserve">giải pháp thuộc thẩm quyền của Quốc hội; </w:t>
      </w:r>
      <w:r w:rsidRPr="005421DF">
        <w:rPr>
          <w:rFonts w:eastAsia="Times New Roman" w:cs="Times New Roman"/>
          <w:b/>
          <w:szCs w:val="28"/>
        </w:rPr>
        <w:t>(iii)</w:t>
      </w:r>
      <w:r w:rsidRPr="005421DF">
        <w:rPr>
          <w:rFonts w:eastAsia="Times New Roman" w:cs="Times New Roman"/>
          <w:szCs w:val="28"/>
        </w:rPr>
        <w:t xml:space="preserve"> giải pháp thực thi và một số vấn đề liên quan. Trên cơ sở Báo cáo này, được sự đồng ý của Lãnh đạo Chính phủ, Bộ Tư pháp đã chỉnh lý và có </w:t>
      </w:r>
      <w:r w:rsidRPr="005421DF">
        <w:rPr>
          <w:szCs w:val="28"/>
        </w:rPr>
        <w:t xml:space="preserve">Báo cáo số 299/BC-BTP-m </w:t>
      </w:r>
      <w:r w:rsidR="00A34DDC" w:rsidRPr="005421DF">
        <w:rPr>
          <w:szCs w:val="28"/>
          <w:lang w:val="nl-NL"/>
        </w:rPr>
        <w:t xml:space="preserve">ngày 09/6/2020 </w:t>
      </w:r>
      <w:r w:rsidRPr="005421DF">
        <w:rPr>
          <w:szCs w:val="28"/>
          <w:lang w:val="nl-NL"/>
        </w:rPr>
        <w:t xml:space="preserve">gửi các </w:t>
      </w:r>
      <w:r w:rsidRPr="005421DF">
        <w:rPr>
          <w:szCs w:val="28"/>
        </w:rPr>
        <w:t xml:space="preserve">Bộ, </w:t>
      </w:r>
      <w:r w:rsidR="00A34DDC" w:rsidRPr="005421DF">
        <w:rPr>
          <w:szCs w:val="28"/>
        </w:rPr>
        <w:t>ngành, địa phương để</w:t>
      </w:r>
      <w:r w:rsidRPr="005421DF">
        <w:rPr>
          <w:szCs w:val="28"/>
        </w:rPr>
        <w:t xml:space="preserve"> các Cơ quan tham khảo, qua đó góp phần </w:t>
      </w:r>
      <w:r w:rsidR="00A34DDC" w:rsidRPr="005421DF">
        <w:rPr>
          <w:szCs w:val="28"/>
        </w:rPr>
        <w:t>xử lý các vướng mắc, khó khăn do ảnh hư</w:t>
      </w:r>
      <w:r w:rsidR="004442F6" w:rsidRPr="005421DF">
        <w:rPr>
          <w:szCs w:val="28"/>
        </w:rPr>
        <w:t>ở</w:t>
      </w:r>
      <w:r w:rsidR="00A34DDC" w:rsidRPr="005421DF">
        <w:rPr>
          <w:szCs w:val="28"/>
        </w:rPr>
        <w:t>ng của dịch COVID-19 đến kinh tế-xã hội của đất nước.</w:t>
      </w:r>
    </w:p>
    <w:p w:rsidR="00BB5F60" w:rsidRPr="005421DF" w:rsidRDefault="00A34DDC" w:rsidP="00C95DFD">
      <w:pPr>
        <w:widowControl w:val="0"/>
        <w:spacing w:before="120" w:after="0" w:line="264" w:lineRule="auto"/>
        <w:ind w:firstLine="567"/>
        <w:jc w:val="both"/>
        <w:rPr>
          <w:szCs w:val="28"/>
          <w:lang w:val="nl-NL"/>
        </w:rPr>
      </w:pPr>
      <w:r w:rsidRPr="005421DF">
        <w:rPr>
          <w:szCs w:val="28"/>
        </w:rPr>
        <w:t>Ngoài ra, thực hiện chỉ đạo của Thủ tướng Chính phủ, Tổ công tác của Thủ Tướng Chính phủ về rà soát văn bản quy phạm pháp luật do Bộ trưởng</w:t>
      </w:r>
      <w:r w:rsidRPr="005421DF">
        <w:rPr>
          <w:szCs w:val="28"/>
          <w:lang w:val="nl-NL"/>
        </w:rPr>
        <w:t xml:space="preserve"> Bộ Tư pháp làm Tổ trưởng</w:t>
      </w:r>
      <w:r w:rsidR="007D3BCA" w:rsidRPr="005421DF">
        <w:rPr>
          <w:szCs w:val="28"/>
          <w:lang w:val="nl-NL"/>
        </w:rPr>
        <w:t xml:space="preserve"> đang khẩn trương phối hợp các bộ</w:t>
      </w:r>
      <w:r w:rsidR="004442F6" w:rsidRPr="005421DF">
        <w:rPr>
          <w:szCs w:val="28"/>
          <w:lang w:val="nl-NL"/>
        </w:rPr>
        <w:t>, ngành, địa</w:t>
      </w:r>
      <w:r w:rsidR="007D3BCA" w:rsidRPr="005421DF">
        <w:rPr>
          <w:szCs w:val="28"/>
          <w:lang w:val="nl-NL"/>
        </w:rPr>
        <w:t xml:space="preserve"> phương để </w:t>
      </w:r>
      <w:r w:rsidRPr="005421DF">
        <w:rPr>
          <w:szCs w:val="28"/>
          <w:lang w:val="nl-NL"/>
        </w:rPr>
        <w:t xml:space="preserve">thực hiện nhiệm vụ </w:t>
      </w:r>
      <w:r w:rsidR="00BB5F60" w:rsidRPr="005421DF">
        <w:rPr>
          <w:szCs w:val="28"/>
          <w:lang w:val="nl-NL"/>
        </w:rPr>
        <w:t xml:space="preserve">rà soát pháp luật nhằm tháo gỡ khó khăn, vương mắc để phát triển kinh tế xã hộ; dự kiến vào </w:t>
      </w:r>
      <w:r w:rsidR="00C85D57" w:rsidRPr="005421DF">
        <w:rPr>
          <w:szCs w:val="28"/>
          <w:lang w:val="nl-NL"/>
        </w:rPr>
        <w:t xml:space="preserve">cuối tháng </w:t>
      </w:r>
      <w:r w:rsidR="00BB5F60" w:rsidRPr="005421DF">
        <w:rPr>
          <w:szCs w:val="28"/>
          <w:lang w:val="nl-NL"/>
        </w:rPr>
        <w:t xml:space="preserve">7 năm 2020 sẽ có báo cáo Chính phủ với các đề xuất </w:t>
      </w:r>
      <w:r w:rsidR="00DF5747" w:rsidRPr="005421DF">
        <w:rPr>
          <w:szCs w:val="28"/>
          <w:lang w:val="nl-NL"/>
        </w:rPr>
        <w:t>chi tiết.</w:t>
      </w:r>
    </w:p>
    <w:p w:rsidR="0002086F" w:rsidRPr="005421DF" w:rsidRDefault="00BB5F60" w:rsidP="0002086F">
      <w:pPr>
        <w:widowControl w:val="0"/>
        <w:spacing w:before="120" w:after="0" w:line="264" w:lineRule="auto"/>
        <w:ind w:firstLine="567"/>
        <w:jc w:val="both"/>
        <w:rPr>
          <w:szCs w:val="28"/>
          <w:lang w:val="nl-NL"/>
        </w:rPr>
      </w:pPr>
      <w:r w:rsidRPr="005421DF">
        <w:rPr>
          <w:b/>
          <w:szCs w:val="28"/>
          <w:lang w:val="nl-NL"/>
        </w:rPr>
        <w:t>3.</w:t>
      </w:r>
      <w:r w:rsidRPr="005421DF">
        <w:rPr>
          <w:szCs w:val="28"/>
          <w:lang w:val="nl-NL"/>
        </w:rPr>
        <w:t xml:space="preserve"> Đối với các vấn đề cụ thể, trong thời gian qua, Bộ Tư pháp đã phản ứng rất nhanh, có chất lượng để cùng các cơ quan liên quan đề xuấ</w:t>
      </w:r>
      <w:r w:rsidR="007E5445" w:rsidRPr="005421DF">
        <w:rPr>
          <w:szCs w:val="28"/>
          <w:lang w:val="nl-NL"/>
        </w:rPr>
        <w:t xml:space="preserve">t, tham mưu cho Chính phủ, Thủ tướng Chính phủ </w:t>
      </w:r>
      <w:r w:rsidR="00C85D57" w:rsidRPr="005421DF">
        <w:rPr>
          <w:szCs w:val="28"/>
          <w:lang w:val="nl-NL"/>
        </w:rPr>
        <w:t xml:space="preserve">nhằm xử lý </w:t>
      </w:r>
      <w:r w:rsidRPr="005421DF">
        <w:rPr>
          <w:szCs w:val="28"/>
          <w:lang w:val="nl-NL"/>
        </w:rPr>
        <w:t>kịp thời</w:t>
      </w:r>
      <w:r w:rsidR="007E5445" w:rsidRPr="005421DF">
        <w:rPr>
          <w:szCs w:val="28"/>
          <w:lang w:val="nl-NL"/>
        </w:rPr>
        <w:t xml:space="preserve"> các vấn đề liên quan</w:t>
      </w:r>
      <w:r w:rsidRPr="005421DF">
        <w:rPr>
          <w:szCs w:val="28"/>
          <w:lang w:val="nl-NL"/>
        </w:rPr>
        <w:t xml:space="preserve"> trong bối cảnh COVID-19. Ví dụ</w:t>
      </w:r>
      <w:r w:rsidR="0002086F" w:rsidRPr="005421DF">
        <w:rPr>
          <w:szCs w:val="28"/>
          <w:lang w:val="nl-NL"/>
        </w:rPr>
        <w:t>:</w:t>
      </w:r>
    </w:p>
    <w:p w:rsidR="0002086F" w:rsidRPr="005421DF" w:rsidRDefault="005421DF" w:rsidP="0002086F">
      <w:pPr>
        <w:widowControl w:val="0"/>
        <w:spacing w:before="120" w:after="0" w:line="264" w:lineRule="auto"/>
        <w:ind w:firstLine="567"/>
        <w:jc w:val="both"/>
        <w:rPr>
          <w:szCs w:val="28"/>
        </w:rPr>
      </w:pPr>
      <w:r w:rsidRPr="005421DF">
        <w:rPr>
          <w:b/>
          <w:szCs w:val="28"/>
          <w:lang w:val="nl-NL"/>
        </w:rPr>
        <w:t>(i)</w:t>
      </w:r>
      <w:r w:rsidR="00BB5F60" w:rsidRPr="005421DF">
        <w:rPr>
          <w:szCs w:val="28"/>
          <w:lang w:val="nl-NL"/>
        </w:rPr>
        <w:t xml:space="preserve"> Bộ Tư pháp </w:t>
      </w:r>
      <w:r w:rsidR="00E3348C" w:rsidRPr="005421DF">
        <w:rPr>
          <w:szCs w:val="28"/>
          <w:lang w:val="nl-NL"/>
        </w:rPr>
        <w:t>đã tập trung mọi nguồn lực (dù trong thời gian thực hiện gi</w:t>
      </w:r>
      <w:r w:rsidR="00F90D89" w:rsidRPr="005421DF">
        <w:rPr>
          <w:szCs w:val="28"/>
          <w:lang w:val="nl-NL"/>
        </w:rPr>
        <w:t>ã</w:t>
      </w:r>
      <w:r w:rsidR="00E3348C" w:rsidRPr="005421DF">
        <w:rPr>
          <w:szCs w:val="28"/>
          <w:lang w:val="nl-NL"/>
        </w:rPr>
        <w:t xml:space="preserve">n cách xã hội) để </w:t>
      </w:r>
      <w:r w:rsidR="00BB5F60" w:rsidRPr="005421DF">
        <w:rPr>
          <w:szCs w:val="28"/>
          <w:lang w:val="nl-NL"/>
        </w:rPr>
        <w:t>chỉ trong vòng</w:t>
      </w:r>
      <w:r w:rsidR="00407D8C" w:rsidRPr="005421DF">
        <w:rPr>
          <w:szCs w:val="28"/>
          <w:lang w:val="nl-NL"/>
        </w:rPr>
        <w:t xml:space="preserve"> một</w:t>
      </w:r>
      <w:r w:rsidR="00BB5F60" w:rsidRPr="005421DF">
        <w:rPr>
          <w:szCs w:val="28"/>
          <w:lang w:val="nl-NL"/>
        </w:rPr>
        <w:t xml:space="preserve"> </w:t>
      </w:r>
      <w:r w:rsidR="00407D8C" w:rsidRPr="005421DF">
        <w:rPr>
          <w:szCs w:val="28"/>
          <w:lang w:val="nl-NL"/>
        </w:rPr>
        <w:t>(</w:t>
      </w:r>
      <w:r w:rsidR="00BB5F60" w:rsidRPr="005421DF">
        <w:rPr>
          <w:szCs w:val="28"/>
          <w:lang w:val="nl-NL"/>
        </w:rPr>
        <w:t>0</w:t>
      </w:r>
      <w:r w:rsidR="00407D8C" w:rsidRPr="005421DF">
        <w:rPr>
          <w:szCs w:val="28"/>
          <w:lang w:val="nl-NL"/>
        </w:rPr>
        <w:t>1)</w:t>
      </w:r>
      <w:r w:rsidR="00BB5F60" w:rsidRPr="005421DF">
        <w:rPr>
          <w:szCs w:val="28"/>
          <w:lang w:val="nl-NL"/>
        </w:rPr>
        <w:t xml:space="preserve"> ngày kể từ ngày nhận hồ sơ thẩm định đã có Báo cáo thẩm định đối vớ</w:t>
      </w:r>
      <w:r w:rsidR="007E5445" w:rsidRPr="005421DF">
        <w:rPr>
          <w:szCs w:val="28"/>
          <w:lang w:val="nl-NL"/>
        </w:rPr>
        <w:t>i</w:t>
      </w:r>
      <w:r w:rsidR="000042CF" w:rsidRPr="005421DF">
        <w:rPr>
          <w:szCs w:val="28"/>
          <w:lang w:val="nl-NL"/>
        </w:rPr>
        <w:t xml:space="preserve"> nhiều văn bản quy phạm pháp luật liên quan,</w:t>
      </w:r>
      <w:r w:rsidR="00407D8C" w:rsidRPr="005421DF">
        <w:rPr>
          <w:rStyle w:val="FootnoteReference"/>
          <w:szCs w:val="28"/>
          <w:lang w:val="nl-NL"/>
        </w:rPr>
        <w:footnoteReference w:id="3"/>
      </w:r>
      <w:r w:rsidR="000042CF" w:rsidRPr="005421DF">
        <w:rPr>
          <w:szCs w:val="28"/>
          <w:lang w:val="nl-NL"/>
        </w:rPr>
        <w:t xml:space="preserve"> như</w:t>
      </w:r>
      <w:r w:rsidR="007E5445" w:rsidRPr="005421DF">
        <w:rPr>
          <w:szCs w:val="28"/>
          <w:lang w:val="nl-NL"/>
        </w:rPr>
        <w:t xml:space="preserve">: </w:t>
      </w:r>
      <w:r w:rsidR="00BB5F60" w:rsidRPr="005421DF">
        <w:rPr>
          <w:szCs w:val="28"/>
        </w:rPr>
        <w:t>Quyết định số 15/</w:t>
      </w:r>
      <w:r w:rsidR="00BB5F60" w:rsidRPr="005421DF">
        <w:rPr>
          <w:rFonts w:cs="Times New Roman"/>
          <w:szCs w:val="28"/>
        </w:rPr>
        <w:t xml:space="preserve">2020/QĐ-TTg </w:t>
      </w:r>
      <w:r w:rsidR="00BB5F60" w:rsidRPr="005421DF">
        <w:rPr>
          <w:rFonts w:cs="Times New Roman"/>
          <w:bCs/>
          <w:szCs w:val="28"/>
        </w:rPr>
        <w:t xml:space="preserve">của Thủ tướng Chính phủ </w:t>
      </w:r>
      <w:r w:rsidR="00BB5F60" w:rsidRPr="005421DF">
        <w:rPr>
          <w:rFonts w:cs="Times New Roman"/>
          <w:szCs w:val="28"/>
        </w:rPr>
        <w:t>q</w:t>
      </w:r>
      <w:r w:rsidR="00BB5F60" w:rsidRPr="005421DF">
        <w:rPr>
          <w:rFonts w:cs="Times New Roman"/>
          <w:szCs w:val="28"/>
          <w:lang w:val="vi-VN"/>
        </w:rPr>
        <w:t>uy định về việc</w:t>
      </w:r>
      <w:r w:rsidR="00BB5F60" w:rsidRPr="005421DF">
        <w:rPr>
          <w:rFonts w:cs="Times New Roman"/>
          <w:szCs w:val="28"/>
        </w:rPr>
        <w:t xml:space="preserve"> thực hiện các biện pháp hỗ trợ người dân gặp khó khăn do dịch COVID-19</w:t>
      </w:r>
      <w:r w:rsidR="00E3348C" w:rsidRPr="005421DF">
        <w:rPr>
          <w:rFonts w:cs="Times New Roman"/>
          <w:szCs w:val="28"/>
        </w:rPr>
        <w:t xml:space="preserve">; </w:t>
      </w:r>
      <w:r w:rsidR="0001591E" w:rsidRPr="005421DF">
        <w:rPr>
          <w:rFonts w:cs="Times New Roman"/>
          <w:szCs w:val="28"/>
        </w:rPr>
        <w:t>N</w:t>
      </w:r>
      <w:r w:rsidR="0001591E" w:rsidRPr="005421DF">
        <w:t xml:space="preserve">ghị quyết của Quốc hội </w:t>
      </w:r>
      <w:r w:rsidR="0001591E" w:rsidRPr="005421DF">
        <w:rPr>
          <w:szCs w:val="28"/>
        </w:rPr>
        <w:t>về giảm thuế thu nhập doanh nghiệp phải nộp của năm 2020 đối với doanh nghiệp, hợp tác xã, đơn vị sự nghiệp và tổ chức</w:t>
      </w:r>
      <w:r w:rsidR="000042CF" w:rsidRPr="005421DF">
        <w:rPr>
          <w:rFonts w:cs="Times New Roman"/>
          <w:szCs w:val="28"/>
        </w:rPr>
        <w:t xml:space="preserve">; </w:t>
      </w:r>
      <w:r w:rsidR="00E3348C" w:rsidRPr="005421DF">
        <w:rPr>
          <w:rFonts w:cs="Times New Roman"/>
          <w:szCs w:val="28"/>
        </w:rPr>
        <w:t>dự thảo Nghị quyết của Ủy ban thường vụ Quốc hội về việc bổ sung Danh mục hàng dự trữ quốc gia đối với nhóm hàng “vật tư, thiết bị y tế”</w:t>
      </w:r>
      <w:r w:rsidR="000A54D0" w:rsidRPr="005421DF">
        <w:rPr>
          <w:rFonts w:cs="Times New Roman"/>
          <w:szCs w:val="28"/>
        </w:rPr>
        <w:t xml:space="preserve">; </w:t>
      </w:r>
      <w:r w:rsidR="007E5445" w:rsidRPr="005421DF">
        <w:rPr>
          <w:rFonts w:cs="Times New Roman"/>
          <w:szCs w:val="28"/>
        </w:rPr>
        <w:t>và gần đây nhất là dự thảo</w:t>
      </w:r>
      <w:r w:rsidR="007E5445" w:rsidRPr="005421DF">
        <w:rPr>
          <w:szCs w:val="28"/>
        </w:rPr>
        <w:t xml:space="preserve"> Quyết định sửa đổi, bổ sung khoản 2 Điều 13 Quyết định số 15/2020/QĐ-TTg</w:t>
      </w:r>
      <w:r w:rsidR="000042CF" w:rsidRPr="005421DF">
        <w:rPr>
          <w:szCs w:val="28"/>
        </w:rPr>
        <w:t>.</w:t>
      </w:r>
    </w:p>
    <w:p w:rsidR="00393824" w:rsidRPr="005421DF" w:rsidRDefault="005421DF" w:rsidP="0002086F">
      <w:pPr>
        <w:widowControl w:val="0"/>
        <w:spacing w:before="120" w:after="0" w:line="264" w:lineRule="auto"/>
        <w:ind w:firstLine="567"/>
        <w:jc w:val="both"/>
        <w:rPr>
          <w:rFonts w:cs="Times New Roman"/>
          <w:b/>
        </w:rPr>
      </w:pPr>
      <w:r w:rsidRPr="005421DF">
        <w:rPr>
          <w:rFonts w:cs="Times New Roman"/>
          <w:b/>
        </w:rPr>
        <w:t>(ii)</w:t>
      </w:r>
      <w:r w:rsidR="0002086F" w:rsidRPr="005421DF">
        <w:rPr>
          <w:rFonts w:cs="Times New Roman"/>
        </w:rPr>
        <w:t xml:space="preserve"> </w:t>
      </w:r>
      <w:r w:rsidR="000B1C82" w:rsidRPr="005421DF">
        <w:rPr>
          <w:rFonts w:cs="Times New Roman"/>
        </w:rPr>
        <w:t>Bộ Tư pháp đã c</w:t>
      </w:r>
      <w:r w:rsidR="00393824" w:rsidRPr="005421DF">
        <w:rPr>
          <w:rFonts w:cs="Times New Roman"/>
        </w:rPr>
        <w:t xml:space="preserve">ó </w:t>
      </w:r>
      <w:r w:rsidR="000B1C82" w:rsidRPr="005421DF">
        <w:rPr>
          <w:rFonts w:cs="Times New Roman"/>
        </w:rPr>
        <w:t>V</w:t>
      </w:r>
      <w:r w:rsidR="00393824" w:rsidRPr="005421DF">
        <w:rPr>
          <w:rFonts w:cs="Times New Roman"/>
        </w:rPr>
        <w:t>ăn</w:t>
      </w:r>
      <w:r w:rsidR="0002086F" w:rsidRPr="005421DF">
        <w:rPr>
          <w:rFonts w:cs="Times New Roman"/>
        </w:rPr>
        <w:t xml:space="preserve"> bản</w:t>
      </w:r>
      <w:r w:rsidR="00393824" w:rsidRPr="005421DF">
        <w:rPr>
          <w:rFonts w:cs="Times New Roman"/>
        </w:rPr>
        <w:t xml:space="preserve"> </w:t>
      </w:r>
      <w:r w:rsidR="00A12EDC" w:rsidRPr="005421DF">
        <w:rPr>
          <w:rFonts w:cs="Times New Roman"/>
        </w:rPr>
        <w:t>số</w:t>
      </w:r>
      <w:r w:rsidR="000B1C82" w:rsidRPr="005421DF">
        <w:rPr>
          <w:rFonts w:cs="Times New Roman"/>
        </w:rPr>
        <w:t xml:space="preserve"> 1221/BTP-PLHSHC </w:t>
      </w:r>
      <w:r w:rsidR="0002086F" w:rsidRPr="005421DF">
        <w:rPr>
          <w:rFonts w:cs="Times New Roman"/>
        </w:rPr>
        <w:t xml:space="preserve">ngày 03/4/2020 </w:t>
      </w:r>
      <w:r w:rsidR="000B1C82" w:rsidRPr="005421DF">
        <w:rPr>
          <w:rFonts w:cs="Times New Roman"/>
        </w:rPr>
        <w:t xml:space="preserve">về việc </w:t>
      </w:r>
      <w:r w:rsidR="000B1C82" w:rsidRPr="005421DF">
        <w:rPr>
          <w:rFonts w:cs="Times New Roman"/>
        </w:rPr>
        <w:lastRenderedPageBreak/>
        <w:t xml:space="preserve">thực hiện </w:t>
      </w:r>
      <w:r w:rsidR="00393824" w:rsidRPr="005421DF">
        <w:rPr>
          <w:rFonts w:cs="Times New Roman"/>
          <w:shd w:val="clear" w:color="auto" w:fill="FFFFFF"/>
        </w:rPr>
        <w:t>Chỉ thị số 16/CT-TTg</w:t>
      </w:r>
      <w:r w:rsidR="000B1C82" w:rsidRPr="005421DF">
        <w:rPr>
          <w:rStyle w:val="FootnoteReference"/>
          <w:rFonts w:cs="Times New Roman"/>
          <w:shd w:val="clear" w:color="auto" w:fill="FFFFFF"/>
        </w:rPr>
        <w:footnoteReference w:id="4"/>
      </w:r>
      <w:r w:rsidR="00393824" w:rsidRPr="005421DF">
        <w:rPr>
          <w:rFonts w:cs="Times New Roman"/>
          <w:shd w:val="clear" w:color="auto" w:fill="FFFFFF"/>
        </w:rPr>
        <w:t xml:space="preserve"> </w:t>
      </w:r>
      <w:r w:rsidR="000B1C82" w:rsidRPr="005421DF">
        <w:rPr>
          <w:rFonts w:cs="Times New Roman"/>
          <w:shd w:val="clear" w:color="auto" w:fill="FFFFFF"/>
        </w:rPr>
        <w:t>và Công văn số 2601/VPCP-KGVX của Văn phòng Chính phủ về phòng, chống dịch COVID-19 gửi Ủy ban nhân dân các tỉnh, thành phố trực thuộc Trung ương</w:t>
      </w:r>
      <w:r w:rsidR="00C351F1" w:rsidRPr="005421DF">
        <w:rPr>
          <w:rFonts w:cs="Times New Roman"/>
          <w:shd w:val="clear" w:color="auto" w:fill="FFFFFF"/>
        </w:rPr>
        <w:t xml:space="preserve"> để chỉ đạo một số đơn vị chuyên môn về một số công việc thuộc lĩnh vực của Bộ Tư pháp quản lý nhà nước như: lĩnh vực công chứng, luật sư, đăng ký giao dịch đảm bảo, lý lịch tư pháp…trong việc đảm bảo an toàn tuyệt đối và thực hiện đầy đủ các biện pháp phòng, chống dịch theo quy định.</w:t>
      </w:r>
    </w:p>
    <w:p w:rsidR="00BB5F60" w:rsidRPr="005421DF" w:rsidRDefault="005421DF" w:rsidP="00C95DFD">
      <w:pPr>
        <w:widowControl w:val="0"/>
        <w:spacing w:before="120" w:after="0" w:line="264" w:lineRule="auto"/>
        <w:ind w:firstLine="567"/>
        <w:jc w:val="both"/>
        <w:rPr>
          <w:szCs w:val="28"/>
        </w:rPr>
      </w:pPr>
      <w:r w:rsidRPr="005421DF">
        <w:rPr>
          <w:b/>
          <w:szCs w:val="28"/>
        </w:rPr>
        <w:t>(iii)</w:t>
      </w:r>
      <w:r>
        <w:rPr>
          <w:szCs w:val="28"/>
        </w:rPr>
        <w:t xml:space="preserve"> </w:t>
      </w:r>
      <w:r w:rsidR="000042CF" w:rsidRPr="005421DF">
        <w:rPr>
          <w:szCs w:val="28"/>
        </w:rPr>
        <w:t>Bên cạnh đó,</w:t>
      </w:r>
      <w:r w:rsidR="0001591E" w:rsidRPr="005421DF">
        <w:rPr>
          <w:szCs w:val="28"/>
        </w:rPr>
        <w:t xml:space="preserve"> Bộ Tư pháp</w:t>
      </w:r>
      <w:r w:rsidR="00761BCD" w:rsidRPr="005421DF">
        <w:rPr>
          <w:szCs w:val="28"/>
        </w:rPr>
        <w:t xml:space="preserve"> và tổ chức pháp chế các Bộ, ngành</w:t>
      </w:r>
      <w:r w:rsidR="0001591E" w:rsidRPr="005421DF">
        <w:rPr>
          <w:szCs w:val="28"/>
        </w:rPr>
        <w:t xml:space="preserve"> cũng đã tích cực tham gia góp ý để Chính phủ</w:t>
      </w:r>
      <w:r w:rsidR="00761BCD" w:rsidRPr="005421DF">
        <w:rPr>
          <w:szCs w:val="28"/>
        </w:rPr>
        <w:t xml:space="preserve"> ban hành,</w:t>
      </w:r>
      <w:r w:rsidR="0001591E" w:rsidRPr="005421DF">
        <w:rPr>
          <w:szCs w:val="28"/>
        </w:rPr>
        <w:t xml:space="preserve"> xử lý các vấn đề phát sinh liên quan các </w:t>
      </w:r>
      <w:r w:rsidR="004D0739" w:rsidRPr="005421DF">
        <w:rPr>
          <w:szCs w:val="28"/>
        </w:rPr>
        <w:t>phản ứng chính sách</w:t>
      </w:r>
      <w:r w:rsidR="0001591E" w:rsidRPr="005421DF">
        <w:rPr>
          <w:szCs w:val="28"/>
        </w:rPr>
        <w:t xml:space="preserve"> của Chính phủ, như: N</w:t>
      </w:r>
      <w:r w:rsidR="0001591E" w:rsidRPr="005421DF">
        <w:rPr>
          <w:rFonts w:eastAsia="Times New Roman" w:cs="Times New Roman"/>
          <w:bCs/>
          <w:kern w:val="36"/>
          <w:szCs w:val="28"/>
        </w:rPr>
        <w:t>ghị quyết số 37/NQ-CP về một số chế độ đặc thù trong phòng, chống dịch COVID-19; Nghị quyết số 42/NQ-CP v</w:t>
      </w:r>
      <w:r w:rsidR="0001591E" w:rsidRPr="005421DF">
        <w:t>ề các biện pháp hỗ trợ người dân gặp khó khăn do đại dịch COVID-19</w:t>
      </w:r>
      <w:r w:rsidR="004D0739" w:rsidRPr="005421DF">
        <w:t xml:space="preserve">; </w:t>
      </w:r>
      <w:r w:rsidR="0001591E" w:rsidRPr="005421DF">
        <w:rPr>
          <w:rFonts w:eastAsia="Times New Roman" w:cs="Times New Roman"/>
          <w:bCs/>
          <w:kern w:val="36"/>
          <w:szCs w:val="28"/>
        </w:rPr>
        <w:t>Nghị quyết số 84/NQ-CP v</w:t>
      </w:r>
      <w:r w:rsidR="0001591E" w:rsidRPr="005421DF">
        <w:rPr>
          <w:szCs w:val="28"/>
        </w:rPr>
        <w:t>ề các nhiệm vụ, giải pháp tiếp tục tháo gỡ khó khăn cho sản xuất kinh doanh, thúc đẩy giải ngân vốn đầu tư công và bảo đảm trật tự an toàn xã hội trong bối cảnh đại dịch COVID-19…</w:t>
      </w:r>
    </w:p>
    <w:p w:rsidR="00DF5747" w:rsidRPr="005421DF" w:rsidRDefault="00DF5747" w:rsidP="00C95DFD">
      <w:pPr>
        <w:widowControl w:val="0"/>
        <w:spacing w:before="120" w:after="0" w:line="264" w:lineRule="auto"/>
        <w:ind w:firstLine="567"/>
        <w:jc w:val="both"/>
        <w:rPr>
          <w:szCs w:val="28"/>
        </w:rPr>
      </w:pPr>
      <w:r w:rsidRPr="005421DF">
        <w:rPr>
          <w:b/>
          <w:szCs w:val="28"/>
        </w:rPr>
        <w:t xml:space="preserve">4. </w:t>
      </w:r>
      <w:r w:rsidRPr="005421DF">
        <w:rPr>
          <w:szCs w:val="28"/>
        </w:rPr>
        <w:t>Trong bối cảnh hiện nay, như Bộ Chính trị đã chỉ đạo tại Kết luận số 77-KL/TW ngày 05/6/2020 về chủ trương khắc phục tác động của đại dịch COVID-19 để phục hồi và phát triển nền kinh tế đất nước</w:t>
      </w:r>
      <w:r w:rsidR="00CC6B49" w:rsidRPr="005421DF">
        <w:rPr>
          <w:szCs w:val="28"/>
        </w:rPr>
        <w:t>, cần đổi mới thể chế để</w:t>
      </w:r>
      <w:r w:rsidR="00AB5848" w:rsidRPr="005421DF">
        <w:rPr>
          <w:szCs w:val="28"/>
        </w:rPr>
        <w:t xml:space="preserve"> khơi thông, giải</w:t>
      </w:r>
      <w:r w:rsidR="00CC6B49" w:rsidRPr="005421DF">
        <w:rPr>
          <w:szCs w:val="28"/>
        </w:rPr>
        <w:t xml:space="preserve"> phóng nguồn lực phát triển, nâng cao hiệu quả công tác xây dựng và thi hành pháp luật; đảy nhanh xây dựng khung chính sách, pháp luật, hoàn thiện khung khổ pháp lý cho các mô hình kinh doanh mới… Bộ Tư pháp cũng đã chủ động</w:t>
      </w:r>
      <w:r w:rsidR="00B22DA1" w:rsidRPr="005421DF">
        <w:rPr>
          <w:szCs w:val="28"/>
        </w:rPr>
        <w:t xml:space="preserve"> phối hợp các bộ, ngành</w:t>
      </w:r>
      <w:r w:rsidR="00CC6B49" w:rsidRPr="005421DF">
        <w:rPr>
          <w:szCs w:val="28"/>
        </w:rPr>
        <w:t xml:space="preserve"> nghiên cứu các vấn đề pháp lý cho các mô hình kinh doanh mới này, đã có các báo cáo rà soát pháp luật và đề xuất liên quan đến tài sản mã hóa, tiền mã hóa; nghiên cứu về </w:t>
      </w:r>
      <w:r w:rsidR="00CC6B49" w:rsidRPr="005421DF">
        <w:rPr>
          <w:rFonts w:cs="Times New Roman"/>
          <w:szCs w:val="28"/>
          <w:lang w:val="nl-NL"/>
        </w:rPr>
        <w:t>Cách mạng công nghiệp lần thứ tư và những vấn đề pháp lý đặt ra cho việc xây dựng, hoàn thiện hệ thống pháp luật</w:t>
      </w:r>
      <w:r w:rsidR="00CC6B49" w:rsidRPr="005421DF">
        <w:rPr>
          <w:szCs w:val="28"/>
        </w:rPr>
        <w:t xml:space="preserve">…; </w:t>
      </w:r>
      <w:r w:rsidR="00B22DA1" w:rsidRPr="005421DF">
        <w:rPr>
          <w:szCs w:val="28"/>
        </w:rPr>
        <w:t xml:space="preserve">và </w:t>
      </w:r>
      <w:r w:rsidR="00CC6B49" w:rsidRPr="005421DF">
        <w:rPr>
          <w:szCs w:val="28"/>
        </w:rPr>
        <w:t xml:space="preserve">gần đây nhất là Báo cáo </w:t>
      </w:r>
      <w:r w:rsidR="00B22DA1" w:rsidRPr="005421DF">
        <w:rPr>
          <w:szCs w:val="28"/>
        </w:rPr>
        <w:t xml:space="preserve">số </w:t>
      </w:r>
      <w:r w:rsidR="00B22DA1" w:rsidRPr="005421DF">
        <w:rPr>
          <w:rFonts w:cs="Times New Roman"/>
          <w:szCs w:val="28"/>
        </w:rPr>
        <w:t>70/BC-BTP</w:t>
      </w:r>
      <w:r w:rsidR="00B22DA1" w:rsidRPr="005421DF">
        <w:rPr>
          <w:rFonts w:cs="Times New Roman"/>
          <w:szCs w:val="28"/>
          <w:lang w:val="nl-NL" w:eastAsia="ja-JP"/>
        </w:rPr>
        <w:t xml:space="preserve"> ngày 23/3/2020 về </w:t>
      </w:r>
      <w:r w:rsidR="00CC6B49" w:rsidRPr="005421DF">
        <w:rPr>
          <w:rFonts w:cs="Times New Roman"/>
          <w:szCs w:val="28"/>
          <w:lang w:val="nl-NL" w:eastAsia="ja-JP"/>
        </w:rPr>
        <w:t>rà soát khung khổ pháp lý liên quan đến việc ứng dụng, phát triển các sản phẩm, dịch vụ được phát triển trên nền tảng công nghệ blockchain và một số đề xuất để trình Thủ tướng Chính phủ.</w:t>
      </w:r>
      <w:r w:rsidR="0001591E" w:rsidRPr="005421DF">
        <w:rPr>
          <w:rFonts w:cs="Times New Roman"/>
          <w:szCs w:val="28"/>
          <w:lang w:val="nl-NL" w:eastAsia="ja-JP"/>
        </w:rPr>
        <w:t xml:space="preserve"> Bộ Tư pháp cũng đang phối hợp với các bộ, ngành, địa phương hoàn thiện </w:t>
      </w:r>
      <w:r w:rsidR="008E7415" w:rsidRPr="005421DF">
        <w:rPr>
          <w:rFonts w:cs="Times New Roman"/>
          <w:szCs w:val="28"/>
          <w:lang w:val="nl-NL" w:eastAsia="ja-JP"/>
        </w:rPr>
        <w:t xml:space="preserve">Báo cáo </w:t>
      </w:r>
      <w:r w:rsidR="008E7415" w:rsidRPr="005421DF">
        <w:rPr>
          <w:szCs w:val="28"/>
        </w:rPr>
        <w:t xml:space="preserve">rà soát quy định của pháp luật về hợp đồng, giải quyết tranh chấp phát sinh trong kinh doanh, phá sản doanh nghiệp; Báo cáo </w:t>
      </w:r>
      <w:r w:rsidR="008E7415" w:rsidRPr="005421DF">
        <w:rPr>
          <w:spacing w:val="-4"/>
          <w:szCs w:val="28"/>
        </w:rPr>
        <w:t xml:space="preserve">rà soát </w:t>
      </w:r>
      <w:r w:rsidR="008E7415" w:rsidRPr="005421DF">
        <w:rPr>
          <w:spacing w:val="-4"/>
          <w:szCs w:val="28"/>
          <w:lang w:val="vi-VN"/>
        </w:rPr>
        <w:t>quy định</w:t>
      </w:r>
      <w:r w:rsidR="008E7415" w:rsidRPr="005421DF">
        <w:rPr>
          <w:spacing w:val="-4"/>
          <w:szCs w:val="28"/>
        </w:rPr>
        <w:t xml:space="preserve"> pháp luật</w:t>
      </w:r>
      <w:r w:rsidR="008E7415" w:rsidRPr="005421DF">
        <w:rPr>
          <w:spacing w:val="-4"/>
          <w:szCs w:val="28"/>
          <w:lang w:val="vi-VN"/>
        </w:rPr>
        <w:t xml:space="preserve"> </w:t>
      </w:r>
      <w:r w:rsidR="008E7415" w:rsidRPr="005421DF">
        <w:rPr>
          <w:spacing w:val="-4"/>
          <w:szCs w:val="28"/>
        </w:rPr>
        <w:t>về lĩnh vực</w:t>
      </w:r>
      <w:r w:rsidR="008E7415" w:rsidRPr="005421DF">
        <w:rPr>
          <w:spacing w:val="-4"/>
          <w:szCs w:val="28"/>
          <w:lang w:val="vi-VN"/>
        </w:rPr>
        <w:t xml:space="preserve"> </w:t>
      </w:r>
      <w:r w:rsidR="008E7415" w:rsidRPr="005421DF">
        <w:rPr>
          <w:spacing w:val="-4"/>
          <w:szCs w:val="28"/>
        </w:rPr>
        <w:t>bổ trợ tư pháp</w:t>
      </w:r>
      <w:r w:rsidR="008E7415" w:rsidRPr="005421DF">
        <w:rPr>
          <w:spacing w:val="-4"/>
          <w:szCs w:val="28"/>
          <w:lang w:val="vi-VN"/>
        </w:rPr>
        <w:t>, tiếp cận pháp luật của doanh nghiệp</w:t>
      </w:r>
      <w:r w:rsidR="008E7415" w:rsidRPr="005421DF">
        <w:rPr>
          <w:spacing w:val="-4"/>
          <w:szCs w:val="28"/>
        </w:rPr>
        <w:t>…</w:t>
      </w:r>
    </w:p>
    <w:p w:rsidR="00407D8C" w:rsidRPr="005421DF" w:rsidRDefault="00CC6B49" w:rsidP="00C95DFD">
      <w:pPr>
        <w:widowControl w:val="0"/>
        <w:spacing w:before="120" w:after="0" w:line="264" w:lineRule="auto"/>
        <w:ind w:firstLine="567"/>
        <w:jc w:val="both"/>
        <w:rPr>
          <w:rFonts w:cs="Times New Roman"/>
          <w:szCs w:val="28"/>
          <w:lang w:val="pt-BR"/>
        </w:rPr>
      </w:pPr>
      <w:r w:rsidRPr="005421DF">
        <w:rPr>
          <w:b/>
          <w:szCs w:val="28"/>
        </w:rPr>
        <w:t>5</w:t>
      </w:r>
      <w:r w:rsidR="00E3348C" w:rsidRPr="005421DF">
        <w:rPr>
          <w:b/>
          <w:szCs w:val="28"/>
        </w:rPr>
        <w:t>.</w:t>
      </w:r>
      <w:r w:rsidR="00E3348C" w:rsidRPr="005421DF">
        <w:rPr>
          <w:szCs w:val="28"/>
        </w:rPr>
        <w:t xml:space="preserve"> Trong </w:t>
      </w:r>
      <w:r w:rsidR="00710430" w:rsidRPr="005421DF">
        <w:rPr>
          <w:szCs w:val="28"/>
        </w:rPr>
        <w:t>6 tháng cuối năm 2020</w:t>
      </w:r>
      <w:r w:rsidR="00E3348C" w:rsidRPr="005421DF">
        <w:rPr>
          <w:szCs w:val="28"/>
        </w:rPr>
        <w:t>, nhiều vấn đề pháp lý sẽ phát sinh do ảnh hưởng của suy thoái kinh tế hậ</w:t>
      </w:r>
      <w:r w:rsidR="00DF5747" w:rsidRPr="005421DF">
        <w:rPr>
          <w:szCs w:val="28"/>
        </w:rPr>
        <w:t>u COVID-19</w:t>
      </w:r>
      <w:r w:rsidR="008E7415" w:rsidRPr="005421DF">
        <w:rPr>
          <w:szCs w:val="28"/>
        </w:rPr>
        <w:t xml:space="preserve">. Đây là trọng tâm cần giải quyết </w:t>
      </w:r>
      <w:r w:rsidR="00DF5747" w:rsidRPr="005421DF">
        <w:rPr>
          <w:szCs w:val="28"/>
        </w:rPr>
        <w:t>không chỉ đối với Chính phủ, từng bộ, ngành đ</w:t>
      </w:r>
      <w:r w:rsidR="008E7415" w:rsidRPr="005421DF">
        <w:rPr>
          <w:szCs w:val="28"/>
        </w:rPr>
        <w:t xml:space="preserve">ịa </w:t>
      </w:r>
      <w:r w:rsidR="00DF5747" w:rsidRPr="005421DF">
        <w:rPr>
          <w:szCs w:val="28"/>
        </w:rPr>
        <w:t>phương mà cả đối với người dân, doanh nghiệp.</w:t>
      </w:r>
      <w:r w:rsidR="00E3348C" w:rsidRPr="005421DF">
        <w:rPr>
          <w:szCs w:val="28"/>
        </w:rPr>
        <w:t xml:space="preserve"> Bộ, ngành Tư pháp </w:t>
      </w:r>
      <w:r w:rsidR="008E7415" w:rsidRPr="005421DF">
        <w:rPr>
          <w:szCs w:val="28"/>
        </w:rPr>
        <w:t xml:space="preserve">cần tập trung </w:t>
      </w:r>
      <w:r w:rsidR="00E3348C" w:rsidRPr="005421DF">
        <w:rPr>
          <w:szCs w:val="28"/>
        </w:rPr>
        <w:t xml:space="preserve">đẩy mạnh công tác phản ứng chính sách, </w:t>
      </w:r>
      <w:r w:rsidR="00E3348C" w:rsidRPr="005421DF">
        <w:rPr>
          <w:szCs w:val="28"/>
        </w:rPr>
        <w:lastRenderedPageBreak/>
        <w:t xml:space="preserve">pháp luật hiệu quả, kịp thời; tăng cường công tác hỗ trợ pháp lý cho doanh nghiệp theo </w:t>
      </w:r>
      <w:r w:rsidR="00E3348C" w:rsidRPr="005421DF">
        <w:rPr>
          <w:rFonts w:cs="Times New Roman"/>
          <w:szCs w:val="28"/>
          <w:lang w:val="pt-BR"/>
        </w:rPr>
        <w:t>Nghị định số 55/2019/NĐ-CP về hỗ trợ pháp lý cho doanh nghiệp nhỏ và vừa; đề xuất các giải pháp hoàn thiện pháp luật và nâng cao hiệu quả tổ chức thi hành pháp luậ</w:t>
      </w:r>
      <w:r w:rsidR="00DF5747" w:rsidRPr="005421DF">
        <w:rPr>
          <w:rFonts w:cs="Times New Roman"/>
          <w:szCs w:val="28"/>
          <w:lang w:val="pt-BR"/>
        </w:rPr>
        <w:t xml:space="preserve">t, theo </w:t>
      </w:r>
      <w:r w:rsidRPr="005421DF">
        <w:rPr>
          <w:rFonts w:cs="Times New Roman"/>
          <w:szCs w:val="28"/>
          <w:lang w:val="pt-BR"/>
        </w:rPr>
        <w:t>d</w:t>
      </w:r>
      <w:r w:rsidR="00DF5747" w:rsidRPr="005421DF">
        <w:rPr>
          <w:rFonts w:cs="Times New Roman"/>
          <w:szCs w:val="28"/>
          <w:lang w:val="pt-BR"/>
        </w:rPr>
        <w:t xml:space="preserve">õi thi hành pháp luật; </w:t>
      </w:r>
      <w:r w:rsidR="00E3348C" w:rsidRPr="005421DF">
        <w:rPr>
          <w:rFonts w:cs="Times New Roman"/>
          <w:szCs w:val="28"/>
          <w:lang w:val="pt-BR"/>
        </w:rPr>
        <w:t>qua đó cùng các bộ, ngành, địa phương tham mưu cho Quốc hội, Chính phủ, Thủ tướng Chính phủ các giải pháp nhằm tháo gỡ khó khăn, vướng mắc cho người dân, góp phần phát triển kinh tế-xã hội giai đoạn hậu COVID-19</w:t>
      </w:r>
      <w:r w:rsidR="00DF5747" w:rsidRPr="005421DF">
        <w:rPr>
          <w:rFonts w:cs="Times New Roman"/>
          <w:szCs w:val="28"/>
          <w:lang w:val="pt-BR"/>
        </w:rPr>
        <w:t>; hỗ trợ cho doanh nghiệp thúc đẩy sản xuất-kinh doanh</w:t>
      </w:r>
      <w:r w:rsidR="00710430" w:rsidRPr="005421DF">
        <w:rPr>
          <w:rFonts w:cs="Times New Roman"/>
          <w:i/>
          <w:szCs w:val="28"/>
          <w:lang w:val="pt-BR"/>
        </w:rPr>
        <w:t>.</w:t>
      </w:r>
      <w:r w:rsidR="00710430" w:rsidRPr="005421DF">
        <w:rPr>
          <w:rFonts w:cs="Times New Roman"/>
          <w:szCs w:val="28"/>
          <w:lang w:val="pt-BR"/>
        </w:rPr>
        <w:t xml:space="preserve"> </w:t>
      </w:r>
    </w:p>
    <w:p w:rsidR="00E3348C" w:rsidRPr="005421DF" w:rsidRDefault="00407D8C" w:rsidP="00C95DFD">
      <w:pPr>
        <w:widowControl w:val="0"/>
        <w:spacing w:before="120" w:after="0" w:line="264" w:lineRule="auto"/>
        <w:ind w:firstLine="567"/>
        <w:jc w:val="both"/>
        <w:rPr>
          <w:rFonts w:cs="Times New Roman"/>
          <w:szCs w:val="28"/>
          <w:lang w:val="pt-BR"/>
        </w:rPr>
      </w:pPr>
      <w:r w:rsidRPr="005421DF">
        <w:rPr>
          <w:rFonts w:cs="Times New Roman"/>
          <w:szCs w:val="28"/>
          <w:lang w:val="pt-BR"/>
        </w:rPr>
        <w:t xml:space="preserve">Đối với </w:t>
      </w:r>
      <w:r w:rsidR="004D0739" w:rsidRPr="005421DF">
        <w:rPr>
          <w:rFonts w:cs="Times New Roman"/>
          <w:szCs w:val="28"/>
          <w:lang w:val="pt-BR"/>
        </w:rPr>
        <w:t xml:space="preserve">tổ chức pháp chế của bộ, ngành; </w:t>
      </w:r>
      <w:r w:rsidRPr="005421DF">
        <w:rPr>
          <w:rFonts w:cs="Times New Roman"/>
          <w:szCs w:val="28"/>
          <w:lang w:val="pt-BR"/>
        </w:rPr>
        <w:t xml:space="preserve">Sở Tư pháp </w:t>
      </w:r>
      <w:r w:rsidR="004D0739" w:rsidRPr="005421DF">
        <w:rPr>
          <w:rFonts w:cs="Times New Roman"/>
          <w:szCs w:val="28"/>
          <w:lang w:val="pt-BR"/>
        </w:rPr>
        <w:t>ở địa phương</w:t>
      </w:r>
      <w:r w:rsidRPr="005421DF">
        <w:rPr>
          <w:rFonts w:cs="Times New Roman"/>
          <w:szCs w:val="28"/>
          <w:lang w:val="pt-BR"/>
        </w:rPr>
        <w:t xml:space="preserve">, </w:t>
      </w:r>
      <w:r w:rsidR="00710430" w:rsidRPr="005421DF">
        <w:rPr>
          <w:rFonts w:cs="Times New Roman"/>
          <w:szCs w:val="28"/>
          <w:lang w:val="pt-BR"/>
        </w:rPr>
        <w:t>đề nghị quan tâm một số vấn đề sau đây:</w:t>
      </w:r>
    </w:p>
    <w:p w:rsidR="00710430" w:rsidRPr="005421DF" w:rsidRDefault="00710430" w:rsidP="00C95DFD">
      <w:pPr>
        <w:widowControl w:val="0"/>
        <w:spacing w:before="120" w:after="0" w:line="264" w:lineRule="auto"/>
        <w:ind w:firstLine="567"/>
        <w:jc w:val="both"/>
        <w:rPr>
          <w:szCs w:val="28"/>
          <w:lang w:val="nl-NL"/>
        </w:rPr>
      </w:pPr>
      <w:r w:rsidRPr="005421DF">
        <w:rPr>
          <w:rFonts w:cs="Times New Roman"/>
          <w:b/>
          <w:szCs w:val="28"/>
          <w:lang w:val="pt-BR"/>
        </w:rPr>
        <w:t>(i)</w:t>
      </w:r>
      <w:r w:rsidRPr="005421DF">
        <w:rPr>
          <w:rFonts w:cs="Times New Roman"/>
          <w:szCs w:val="28"/>
          <w:lang w:val="pt-BR"/>
        </w:rPr>
        <w:t xml:space="preserve"> Trên cơ sở </w:t>
      </w:r>
      <w:r w:rsidRPr="005421DF">
        <w:rPr>
          <w:szCs w:val="28"/>
        </w:rPr>
        <w:t xml:space="preserve">Báo cáo số 299/BC-BTP-m </w:t>
      </w:r>
      <w:r w:rsidRPr="005421DF">
        <w:rPr>
          <w:szCs w:val="28"/>
          <w:lang w:val="nl-NL"/>
        </w:rPr>
        <w:t xml:space="preserve">ngày 09/6/2020 của Bộ Tư pháp gửi các </w:t>
      </w:r>
      <w:r w:rsidRPr="005421DF">
        <w:rPr>
          <w:szCs w:val="28"/>
        </w:rPr>
        <w:t xml:space="preserve">Bộ, ngành, địa phương về </w:t>
      </w:r>
      <w:r w:rsidRPr="005421DF">
        <w:rPr>
          <w:rFonts w:cs="Times New Roman"/>
          <w:szCs w:val="28"/>
        </w:rPr>
        <w:t xml:space="preserve">rà soát quy định pháp luật gây cản trở, vướng mắc, khó khăn cho sản xuất kinh doanh để kịp thời ứng phó và giảm thiểu tác động của dịch COVID-19 đến nền kinh tế, đề nghị </w:t>
      </w:r>
      <w:r w:rsidR="004D0739" w:rsidRPr="005421DF">
        <w:rPr>
          <w:rFonts w:cs="Times New Roman"/>
          <w:szCs w:val="28"/>
        </w:rPr>
        <w:t xml:space="preserve">tổ chức pháp chế của các Bộ, ngành; </w:t>
      </w:r>
      <w:r w:rsidRPr="005421DF">
        <w:rPr>
          <w:rFonts w:cs="Times New Roman"/>
          <w:szCs w:val="28"/>
        </w:rPr>
        <w:t xml:space="preserve">Sở Tư pháp </w:t>
      </w:r>
      <w:r w:rsidR="004D0739" w:rsidRPr="005421DF">
        <w:rPr>
          <w:rFonts w:cs="Times New Roman"/>
          <w:szCs w:val="28"/>
        </w:rPr>
        <w:t xml:space="preserve">các địa phương </w:t>
      </w:r>
      <w:r w:rsidRPr="005421DF">
        <w:rPr>
          <w:rFonts w:cs="Times New Roman"/>
          <w:szCs w:val="28"/>
        </w:rPr>
        <w:t xml:space="preserve">nghiên cứu Báo cáo này để </w:t>
      </w:r>
      <w:r w:rsidR="004467E2" w:rsidRPr="005421DF">
        <w:rPr>
          <w:rFonts w:cs="Times New Roman"/>
          <w:szCs w:val="28"/>
        </w:rPr>
        <w:t xml:space="preserve">chủ động </w:t>
      </w:r>
      <w:r w:rsidRPr="005421DF">
        <w:rPr>
          <w:rFonts w:cs="Times New Roman"/>
          <w:szCs w:val="28"/>
        </w:rPr>
        <w:t xml:space="preserve">tham mưu cho </w:t>
      </w:r>
      <w:r w:rsidR="004D0739" w:rsidRPr="005421DF">
        <w:rPr>
          <w:rFonts w:cs="Times New Roman"/>
          <w:szCs w:val="28"/>
        </w:rPr>
        <w:t xml:space="preserve">Bộ, ngành, </w:t>
      </w:r>
      <w:r w:rsidRPr="005421DF">
        <w:rPr>
          <w:rFonts w:cs="Times New Roman"/>
          <w:szCs w:val="28"/>
        </w:rPr>
        <w:t>Ủy ban nhân dân cấp tỉnh xử lý</w:t>
      </w:r>
      <w:r w:rsidR="00710BDF" w:rsidRPr="005421DF">
        <w:rPr>
          <w:rFonts w:cs="Times New Roman"/>
          <w:szCs w:val="28"/>
        </w:rPr>
        <w:t xml:space="preserve"> kịp thời, hiệu quả</w:t>
      </w:r>
      <w:r w:rsidRPr="005421DF">
        <w:rPr>
          <w:rFonts w:cs="Times New Roman"/>
          <w:szCs w:val="28"/>
        </w:rPr>
        <w:t xml:space="preserve"> các vấn đề</w:t>
      </w:r>
      <w:r w:rsidR="00563B56" w:rsidRPr="005421DF">
        <w:rPr>
          <w:rFonts w:cs="Times New Roman"/>
          <w:szCs w:val="28"/>
        </w:rPr>
        <w:t xml:space="preserve"> pháp lý phát sinh có liên quan</w:t>
      </w:r>
      <w:r w:rsidR="00710BDF" w:rsidRPr="005421DF">
        <w:rPr>
          <w:rFonts w:cs="Times New Roman"/>
          <w:szCs w:val="28"/>
        </w:rPr>
        <w:t>.</w:t>
      </w:r>
      <w:r w:rsidR="00710BDF" w:rsidRPr="005421DF">
        <w:rPr>
          <w:rStyle w:val="FootnoteReference"/>
          <w:rFonts w:cs="Times New Roman"/>
          <w:szCs w:val="28"/>
        </w:rPr>
        <w:footnoteReference w:id="5"/>
      </w:r>
      <w:r w:rsidR="00710BDF" w:rsidRPr="005421DF">
        <w:rPr>
          <w:rFonts w:cs="Times New Roman"/>
          <w:szCs w:val="28"/>
        </w:rPr>
        <w:t xml:space="preserve"> Bên cạn</w:t>
      </w:r>
      <w:r w:rsidR="004467E2" w:rsidRPr="005421DF">
        <w:rPr>
          <w:rFonts w:cs="Times New Roman"/>
          <w:szCs w:val="28"/>
        </w:rPr>
        <w:t>h</w:t>
      </w:r>
      <w:r w:rsidR="00710BDF" w:rsidRPr="005421DF">
        <w:rPr>
          <w:rFonts w:cs="Times New Roman"/>
          <w:szCs w:val="28"/>
        </w:rPr>
        <w:t xml:space="preserve"> đó</w:t>
      </w:r>
      <w:r w:rsidR="00563B56" w:rsidRPr="005421DF">
        <w:rPr>
          <w:szCs w:val="28"/>
        </w:rPr>
        <w:t xml:space="preserve">, Bộ Tư pháp rất mong nhận được góp ý, đề xuất, kiến nghị của </w:t>
      </w:r>
      <w:r w:rsidR="004D0739" w:rsidRPr="005421DF">
        <w:rPr>
          <w:szCs w:val="28"/>
        </w:rPr>
        <w:t xml:space="preserve">bộ, cơ quan ngang bộ, </w:t>
      </w:r>
      <w:r w:rsidR="004467E2" w:rsidRPr="005421DF">
        <w:rPr>
          <w:rFonts w:cs="Times New Roman"/>
          <w:szCs w:val="28"/>
        </w:rPr>
        <w:t>Ủy ban nhân dân</w:t>
      </w:r>
      <w:r w:rsidR="00710BDF" w:rsidRPr="005421DF">
        <w:rPr>
          <w:szCs w:val="28"/>
        </w:rPr>
        <w:t xml:space="preserve"> các tỉnh, thành phố trực thuộc trung ương</w:t>
      </w:r>
      <w:r w:rsidR="00563B56" w:rsidRPr="005421DF">
        <w:rPr>
          <w:szCs w:val="28"/>
        </w:rPr>
        <w:t xml:space="preserve"> đối với các nội dung nêu trong Báo cáo này (nếu có) cũng như các vấn đề liên quan đến rà soát pháp luật </w:t>
      </w:r>
      <w:r w:rsidR="00563B56" w:rsidRPr="005421DF">
        <w:rPr>
          <w:szCs w:val="28"/>
          <w:lang w:val="nl-NL"/>
        </w:rPr>
        <w:t>để Bộ Tư pháp tiếp tục thực hiện nhiệm vụ được giao</w:t>
      </w:r>
      <w:r w:rsidR="00563B56" w:rsidRPr="005421DF">
        <w:rPr>
          <w:szCs w:val="28"/>
        </w:rPr>
        <w:t xml:space="preserve"> theo Quyết định số 209/QĐ-TTg ngày 07/02/2020 và </w:t>
      </w:r>
      <w:r w:rsidR="00563B56" w:rsidRPr="005421DF">
        <w:rPr>
          <w:szCs w:val="28"/>
          <w:lang w:val="nl-NL"/>
        </w:rPr>
        <w:t>Quyết định số 236/QĐ-TTg ngày 12/02/2020 của Thủ tướng Chính phủ</w:t>
      </w:r>
      <w:r w:rsidR="00710BDF" w:rsidRPr="005421DF">
        <w:rPr>
          <w:szCs w:val="28"/>
          <w:lang w:val="nl-NL"/>
        </w:rPr>
        <w:t>.</w:t>
      </w:r>
    </w:p>
    <w:p w:rsidR="004467E2" w:rsidRPr="005421DF" w:rsidRDefault="004467E2" w:rsidP="00C95DFD">
      <w:pPr>
        <w:widowControl w:val="0"/>
        <w:spacing w:before="120" w:after="0" w:line="264" w:lineRule="auto"/>
        <w:ind w:firstLine="567"/>
        <w:jc w:val="both"/>
        <w:rPr>
          <w:szCs w:val="28"/>
          <w:lang w:val="nl-NL"/>
        </w:rPr>
      </w:pPr>
      <w:r w:rsidRPr="005421DF">
        <w:rPr>
          <w:b/>
          <w:szCs w:val="28"/>
          <w:lang w:val="nl-NL"/>
        </w:rPr>
        <w:t xml:space="preserve">(ii) </w:t>
      </w:r>
      <w:r w:rsidR="00F743BC" w:rsidRPr="005421DF">
        <w:rPr>
          <w:szCs w:val="28"/>
          <w:lang w:val="nl-NL"/>
        </w:rPr>
        <w:t xml:space="preserve">Vấn đề quan trọng hiện nay là triển khai thi hành có hiệu quả, kịp thời, </w:t>
      </w:r>
      <w:r w:rsidR="00A12EDC" w:rsidRPr="005421DF">
        <w:rPr>
          <w:szCs w:val="28"/>
          <w:lang w:val="nl-NL"/>
        </w:rPr>
        <w:t xml:space="preserve">giải quyết nhanh, đáp ứng yêu cầu của người dân, doanh nghiệp, nhưng phải </w:t>
      </w:r>
      <w:r w:rsidR="00F743BC" w:rsidRPr="005421DF">
        <w:rPr>
          <w:szCs w:val="28"/>
          <w:lang w:val="nl-NL"/>
        </w:rPr>
        <w:t xml:space="preserve">đúng đối tượng, tránh lạm dụng các chính sách, văn bản quy </w:t>
      </w:r>
      <w:r w:rsidR="009E5A01" w:rsidRPr="005421DF">
        <w:rPr>
          <w:szCs w:val="28"/>
          <w:lang w:val="nl-NL"/>
        </w:rPr>
        <w:t>phạm pháp luật đã ban hành trong thời gian qua, trong đó có Nghị quyết số 37/NQ-CP và Nghị quyết số 42/NQ-CP và Quyết định số 15/2020/QĐ-TTg... Đ</w:t>
      </w:r>
      <w:r w:rsidR="009E5A01" w:rsidRPr="005421DF">
        <w:rPr>
          <w:rFonts w:cs="Times New Roman"/>
          <w:szCs w:val="28"/>
        </w:rPr>
        <w:t>ề nghị tổ chức pháp chế của các Bộ, ngành; Sở Tư pháp các địa phương phối hợp với cơ quan Lao động - Thương binh và Xã hội, cơ quan Y tế cùng cấp để tổ chức thi hành các quy định này, xử lý kịp thời, hợp lý các khó khăn, vướng mắc cho người dân, doanh nghiệp có liên quan.</w:t>
      </w:r>
    </w:p>
    <w:p w:rsidR="00A12EDC" w:rsidRPr="005421DF" w:rsidRDefault="00710BDF" w:rsidP="00C95DFD">
      <w:pPr>
        <w:spacing w:before="120" w:after="0" w:line="264" w:lineRule="auto"/>
        <w:ind w:firstLine="567"/>
        <w:jc w:val="both"/>
        <w:rPr>
          <w:szCs w:val="28"/>
          <w:lang w:val="nl-NL"/>
        </w:rPr>
      </w:pPr>
      <w:r w:rsidRPr="005421DF">
        <w:rPr>
          <w:b/>
          <w:szCs w:val="28"/>
          <w:lang w:val="nl-NL"/>
        </w:rPr>
        <w:t>(i</w:t>
      </w:r>
      <w:r w:rsidR="009E5A01" w:rsidRPr="005421DF">
        <w:rPr>
          <w:b/>
          <w:szCs w:val="28"/>
          <w:lang w:val="nl-NL"/>
        </w:rPr>
        <w:t>i</w:t>
      </w:r>
      <w:r w:rsidRPr="005421DF">
        <w:rPr>
          <w:b/>
          <w:szCs w:val="28"/>
          <w:lang w:val="nl-NL"/>
        </w:rPr>
        <w:t>i)</w:t>
      </w:r>
      <w:r w:rsidRPr="005421DF">
        <w:rPr>
          <w:szCs w:val="28"/>
          <w:lang w:val="nl-NL"/>
        </w:rPr>
        <w:t xml:space="preserve"> </w:t>
      </w:r>
      <w:r w:rsidR="00A12EDC" w:rsidRPr="005421DF">
        <w:rPr>
          <w:szCs w:val="28"/>
          <w:lang w:val="nl-NL"/>
        </w:rPr>
        <w:t xml:space="preserve">Từng cán bộ, công chức, viên chức, người lao động trong các cơ quan nhà nước </w:t>
      </w:r>
      <w:r w:rsidR="00DF1465" w:rsidRPr="005421DF">
        <w:rPr>
          <w:szCs w:val="28"/>
          <w:lang w:val="nl-NL"/>
        </w:rPr>
        <w:t>từ Trung ương đến đ</w:t>
      </w:r>
      <w:r w:rsidR="005421DF" w:rsidRPr="005421DF">
        <w:rPr>
          <w:szCs w:val="28"/>
          <w:lang w:val="nl-NL"/>
        </w:rPr>
        <w:t>ịa</w:t>
      </w:r>
      <w:r w:rsidR="00DF1465" w:rsidRPr="005421DF">
        <w:rPr>
          <w:szCs w:val="28"/>
          <w:lang w:val="nl-NL"/>
        </w:rPr>
        <w:t xml:space="preserve"> phương </w:t>
      </w:r>
      <w:r w:rsidR="00A12EDC" w:rsidRPr="005421DF">
        <w:rPr>
          <w:szCs w:val="28"/>
          <w:lang w:val="nl-NL"/>
        </w:rPr>
        <w:t xml:space="preserve">phải nâng cao trách nhiệm công vụ, tinh thần phục vụ nhân dân, nhất là trong </w:t>
      </w:r>
      <w:r w:rsidR="00DF1465" w:rsidRPr="005421DF">
        <w:rPr>
          <w:szCs w:val="28"/>
          <w:lang w:val="nl-NL"/>
        </w:rPr>
        <w:t>công tác phối hợp giữa các cơ quan, tổ chức trong việc xử lý, giải quyết cho người dân và doanh nghiệp,</w:t>
      </w:r>
      <w:r w:rsidR="00A12EDC" w:rsidRPr="005421DF">
        <w:rPr>
          <w:szCs w:val="28"/>
          <w:lang w:val="nl-NL"/>
        </w:rPr>
        <w:t xml:space="preserve"> </w:t>
      </w:r>
      <w:r w:rsidR="00DF1465" w:rsidRPr="005421DF">
        <w:rPr>
          <w:szCs w:val="28"/>
          <w:lang w:val="nl-NL"/>
        </w:rPr>
        <w:t>nhất là tháo gỡ được những khó khăn, vướng mắc, bất cập trong thực tiễn.</w:t>
      </w:r>
    </w:p>
    <w:p w:rsidR="009E5A01" w:rsidRPr="005421DF" w:rsidRDefault="000B1C82" w:rsidP="00C95DFD">
      <w:pPr>
        <w:spacing w:before="120" w:after="0" w:line="264" w:lineRule="auto"/>
        <w:ind w:firstLine="567"/>
        <w:jc w:val="both"/>
        <w:rPr>
          <w:rFonts w:eastAsia="Times New Roman" w:cs="Times New Roman"/>
          <w:szCs w:val="28"/>
        </w:rPr>
      </w:pPr>
      <w:r w:rsidRPr="005421DF">
        <w:rPr>
          <w:b/>
          <w:szCs w:val="28"/>
          <w:lang w:val="nl-NL"/>
        </w:rPr>
        <w:lastRenderedPageBreak/>
        <w:t>(iv</w:t>
      </w:r>
      <w:r w:rsidR="00A12EDC" w:rsidRPr="005421DF">
        <w:rPr>
          <w:b/>
          <w:szCs w:val="28"/>
          <w:lang w:val="nl-NL"/>
        </w:rPr>
        <w:t>)</w:t>
      </w:r>
      <w:r w:rsidR="00A12EDC" w:rsidRPr="005421DF">
        <w:rPr>
          <w:szCs w:val="28"/>
          <w:lang w:val="nl-NL"/>
        </w:rPr>
        <w:t xml:space="preserve"> </w:t>
      </w:r>
      <w:r w:rsidR="009E5A01" w:rsidRPr="005421DF">
        <w:rPr>
          <w:rFonts w:eastAsia="Times New Roman" w:cs="Times New Roman"/>
          <w:szCs w:val="28"/>
        </w:rPr>
        <w:t>Bên cạnh tận dụng các hỗ trợ của Chính phủ, để vượt qua khó khăn trong thời kỳ dịch COVID-19 và hậu COVID-19, các doanh nghiệp cần chủ động tái cơ cấu, đổi mới công nghệ, phương thức kinh doanh; cắt giảm các chi phí không cần thiết; nâng cao năng lực quản trị doanh nghiệp… Ngoài ra, căn cứ vào quy định của hợp đồng với đối tác và pháp luật áp dụng tương ứng, doanh nghiệp có thể nghiên cứu để “kích hoạt” quy định về bất khả kháng</w:t>
      </w:r>
      <w:r w:rsidR="009E5A01" w:rsidRPr="005421DF">
        <w:rPr>
          <w:rStyle w:val="FootnoteReference"/>
          <w:rFonts w:eastAsia="Times New Roman" w:cs="Times New Roman"/>
          <w:szCs w:val="28"/>
        </w:rPr>
        <w:footnoteReference w:id="6"/>
      </w:r>
      <w:r w:rsidR="009E5A01" w:rsidRPr="005421DF">
        <w:rPr>
          <w:rFonts w:eastAsia="Times New Roman" w:cs="Times New Roman"/>
          <w:szCs w:val="28"/>
        </w:rPr>
        <w:t xml:space="preserve"> hay điều chỉnh hợp đồng khi hoàn cảnh thay đổi cơ bản</w:t>
      </w:r>
      <w:r w:rsidR="009E5A01" w:rsidRPr="005421DF">
        <w:rPr>
          <w:rStyle w:val="FootnoteReference"/>
          <w:rFonts w:eastAsia="Times New Roman" w:cs="Times New Roman"/>
          <w:szCs w:val="28"/>
        </w:rPr>
        <w:footnoteReference w:id="7"/>
      </w:r>
      <w:r w:rsidR="009E5A01" w:rsidRPr="005421DF">
        <w:rPr>
          <w:rFonts w:eastAsia="Times New Roman" w:cs="Times New Roman"/>
          <w:szCs w:val="28"/>
        </w:rPr>
        <w:t xml:space="preserve"> khi không thể thực hiện đúng, đầy đủ nghĩa vụ theo hợp đồng đã ký do dịch COVID-19 hay khủng hoảng kinh tế hậu COVID-19. Ngược lại, doanh nghiệp cũng cần nắm bắt các quy định này để thương lượng, phản bác đối tác khi đối tác “kích hoạt” quy định về bất khả kháng hay điều chỉnh hợp đồng khi hoàn cảnh thay đổi cơ bản. </w:t>
      </w:r>
    </w:p>
    <w:p w:rsidR="009E5A01" w:rsidRPr="005421DF" w:rsidRDefault="009E5A01" w:rsidP="00C95DFD">
      <w:pPr>
        <w:spacing w:before="120" w:after="0" w:line="264" w:lineRule="auto"/>
        <w:ind w:firstLine="567"/>
        <w:jc w:val="both"/>
        <w:rPr>
          <w:rFonts w:cs="Times New Roman"/>
          <w:szCs w:val="28"/>
        </w:rPr>
      </w:pPr>
      <w:r w:rsidRPr="005421DF">
        <w:rPr>
          <w:rFonts w:eastAsia="Times New Roman" w:cs="Times New Roman"/>
          <w:szCs w:val="28"/>
        </w:rPr>
        <w:t xml:space="preserve">Để giúp doanh nghiệp có thể tiến hành các công việc này, công tác hỗ trợ pháp lý cho doanh nghiệp đóng vai trò rất quan trọng. </w:t>
      </w:r>
      <w:r w:rsidRPr="005421DF">
        <w:rPr>
          <w:szCs w:val="28"/>
          <w:lang w:val="nl-NL"/>
        </w:rPr>
        <w:t>Đ</w:t>
      </w:r>
      <w:r w:rsidRPr="005421DF">
        <w:rPr>
          <w:rFonts w:cs="Times New Roman"/>
          <w:szCs w:val="28"/>
        </w:rPr>
        <w:t>ề nghị tổ chức pháp chế của các Bộ, ngành; Sở Tư pháp các địa phương phối hợp với Bộ Tư pháp để tổ chức tốt các chương trình hỗ trợ pháp lý cho doanh nghiệp trong bối cảnh ảnh hưởng của COVID-19, trong đó cần chủ động sử dụng Chương trình hỗ trợ pháp lý liên ngành dành cho doanh nghiệp giai đoạn 2015-2020. Ngoài ra, đề nghị tổ chức pháp chế của các Bộ, ngành; Sở Tư pháp các địa phương phối hợp với Bộ Tư pháp để xây dựng Chương trình hỗ trợ pháp lý liên ngành dành cho doanh nghiệp nhỏ và vừa giia đoạ</w:t>
      </w:r>
      <w:r w:rsidR="00573EEC" w:rsidRPr="005421DF">
        <w:rPr>
          <w:rFonts w:cs="Times New Roman"/>
          <w:szCs w:val="28"/>
        </w:rPr>
        <w:t>n 2021</w:t>
      </w:r>
      <w:r w:rsidRPr="005421DF">
        <w:rPr>
          <w:rFonts w:cs="Times New Roman"/>
          <w:szCs w:val="28"/>
        </w:rPr>
        <w:t>-2025</w:t>
      </w:r>
      <w:r w:rsidR="00573EEC" w:rsidRPr="005421DF">
        <w:rPr>
          <w:rFonts w:cs="Times New Roman"/>
          <w:szCs w:val="28"/>
        </w:rPr>
        <w:t>, trình Thủ tướng Chính phủ phê duyệt vào cuối năm 2020 nhằm chuẩn bị dài hạn cho giai đoạn hậu COVID-19.</w:t>
      </w:r>
    </w:p>
    <w:p w:rsidR="00573EEC" w:rsidRPr="005421DF" w:rsidRDefault="00573EEC" w:rsidP="00C95DFD">
      <w:pPr>
        <w:spacing w:before="120" w:after="0" w:line="264" w:lineRule="auto"/>
        <w:ind w:firstLine="720"/>
        <w:jc w:val="both"/>
        <w:rPr>
          <w:szCs w:val="28"/>
        </w:rPr>
      </w:pPr>
      <w:r w:rsidRPr="005421DF">
        <w:rPr>
          <w:rFonts w:cs="Times New Roman"/>
          <w:szCs w:val="28"/>
        </w:rPr>
        <w:t>Khi xử lý các kiến nghị pháp lý liên quan của doanh nghiệp, tổ chức pháp chế của các Bộ, ngành; Sở Tư pháp các địa phương cần xử</w:t>
      </w:r>
      <w:r w:rsidR="00C95DFD" w:rsidRPr="005421DF">
        <w:rPr>
          <w:rFonts w:cs="Times New Roman"/>
          <w:szCs w:val="28"/>
        </w:rPr>
        <w:t xml:space="preserve"> lý nhanh chóng, hướng dẫn doanh nghiệp thực hiện </w:t>
      </w:r>
      <w:r w:rsidRPr="005421DF">
        <w:rPr>
          <w:rFonts w:cs="Times New Roman"/>
          <w:szCs w:val="28"/>
        </w:rPr>
        <w:t>theo quy định</w:t>
      </w:r>
      <w:r w:rsidR="00C95DFD" w:rsidRPr="005421DF">
        <w:rPr>
          <w:rFonts w:cs="Times New Roman"/>
          <w:szCs w:val="28"/>
        </w:rPr>
        <w:t xml:space="preserve"> pháp luật</w:t>
      </w:r>
      <w:r w:rsidRPr="005421DF">
        <w:rPr>
          <w:rFonts w:cs="Times New Roman"/>
          <w:szCs w:val="28"/>
        </w:rPr>
        <w:t xml:space="preserve">. Ví dụ, gần đây, Bộ Tư pháp nhận được đề xuất của một hiệp hội doanh nghiệp đề nghị </w:t>
      </w:r>
      <w:r w:rsidRPr="005421DF">
        <w:rPr>
          <w:szCs w:val="28"/>
        </w:rPr>
        <w:t>Bộ Tư pháp “</w:t>
      </w:r>
      <w:r w:rsidRPr="005421DF">
        <w:rPr>
          <w:i/>
          <w:szCs w:val="28"/>
        </w:rPr>
        <w:t>xác nhận dịch Covil-19 là sự kiện bất khả kháng</w:t>
      </w:r>
      <w:r w:rsidRPr="005421DF">
        <w:rPr>
          <w:szCs w:val="28"/>
        </w:rPr>
        <w:t xml:space="preserve">”. Tuy nhiên, </w:t>
      </w:r>
      <w:r w:rsidR="00C95DFD" w:rsidRPr="005421DF">
        <w:rPr>
          <w:szCs w:val="28"/>
        </w:rPr>
        <w:t>t</w:t>
      </w:r>
      <w:r w:rsidRPr="005421DF">
        <w:rPr>
          <w:szCs w:val="28"/>
        </w:rPr>
        <w:t>heo quy định của Bộ luật Dân sự năm 2015</w:t>
      </w:r>
      <w:r w:rsidR="00C95DFD" w:rsidRPr="005421DF">
        <w:rPr>
          <w:szCs w:val="28"/>
        </w:rPr>
        <w:t xml:space="preserve">, </w:t>
      </w:r>
      <w:r w:rsidRPr="005421DF">
        <w:rPr>
          <w:szCs w:val="28"/>
        </w:rPr>
        <w:t>sự kiện bất khả kháng là “</w:t>
      </w:r>
      <w:r w:rsidRPr="005421DF">
        <w:rPr>
          <w:i/>
          <w:szCs w:val="28"/>
        </w:rPr>
        <w:t>sự kiện xảy ra một cách khách quan không thể lường trước được và không thể khắc phục được mặc dù đã áp dụng mọi biện pháp cần thiết và khả năng cho phép</w:t>
      </w:r>
      <w:r w:rsidR="00C95DFD" w:rsidRPr="005421DF">
        <w:rPr>
          <w:szCs w:val="28"/>
        </w:rPr>
        <w:t>”.</w:t>
      </w:r>
      <w:r w:rsidR="00C95DFD" w:rsidRPr="005421DF">
        <w:rPr>
          <w:rStyle w:val="FootnoteReference"/>
          <w:szCs w:val="28"/>
        </w:rPr>
        <w:footnoteReference w:id="8"/>
      </w:r>
      <w:r w:rsidRPr="005421DF">
        <w:rPr>
          <w:szCs w:val="28"/>
        </w:rPr>
        <w:t xml:space="preserve"> Sự kiện bất khả kháng là một trong những cơ sở để xác định: (i) bên có nghĩa vụ không thực hiện đúng nghĩa vụ và không phải chịu trách nhiệm dân sự; (ii) bên thuê khoán có quyền yêu cầu giảm hoặc miễn tiền thuê khoán, trừ trường hợp có thỏa thuận khác; (iii) người gây thiệt hại không phải chịu trách nhiệm bồi thường thiệt hại.</w:t>
      </w:r>
      <w:r w:rsidR="00C95DFD" w:rsidRPr="005421DF">
        <w:rPr>
          <w:rStyle w:val="FootnoteReference"/>
          <w:szCs w:val="28"/>
        </w:rPr>
        <w:footnoteReference w:id="9"/>
      </w:r>
      <w:r w:rsidR="00C95DFD" w:rsidRPr="005421DF">
        <w:rPr>
          <w:szCs w:val="28"/>
        </w:rPr>
        <w:t xml:space="preserve"> </w:t>
      </w:r>
      <w:r w:rsidRPr="005421DF">
        <w:rPr>
          <w:szCs w:val="28"/>
        </w:rPr>
        <w:t xml:space="preserve">Như vậy, để đáp ứng điều kiện là sự kiện bất khả kháng, phải bảo đảm đủ 3 yếu tố: (i) sự kiện xảy ra một cách khách </w:t>
      </w:r>
      <w:r w:rsidRPr="005421DF">
        <w:rPr>
          <w:szCs w:val="28"/>
        </w:rPr>
        <w:lastRenderedPageBreak/>
        <w:t xml:space="preserve">quan; (ii) không thể lường trước được và (iii) không thể khắc phục được mặc dù đã áp dụng mọi biện pháp cần thiết và khả năng cho phép. Vì vậy, theo quy định của BLDS, không phải trong tất cả các vụ việc và trường hợp liên quan dịch </w:t>
      </w:r>
      <w:r w:rsidR="00C95DFD" w:rsidRPr="005421DF">
        <w:rPr>
          <w:szCs w:val="28"/>
        </w:rPr>
        <w:t>COVID</w:t>
      </w:r>
      <w:r w:rsidRPr="005421DF">
        <w:rPr>
          <w:szCs w:val="28"/>
        </w:rPr>
        <w:t xml:space="preserve">-19 đều được xác định là sự kiện bất khả kháng. Việc xác nhận dịch </w:t>
      </w:r>
      <w:r w:rsidR="00C95DFD" w:rsidRPr="005421DF">
        <w:rPr>
          <w:szCs w:val="28"/>
        </w:rPr>
        <w:t>COVID</w:t>
      </w:r>
      <w:r w:rsidRPr="005421DF">
        <w:rPr>
          <w:szCs w:val="28"/>
        </w:rPr>
        <w:t>-19 có phải là sự kiện bất khả kháng hay không cần được xem xét, đánh giá trong từng trường hợp, vụ việc cụ thể.</w:t>
      </w:r>
    </w:p>
    <w:p w:rsidR="00C95DFD" w:rsidRPr="005421DF" w:rsidRDefault="00C95DFD" w:rsidP="00C95DFD">
      <w:pPr>
        <w:spacing w:before="120" w:after="0" w:line="264" w:lineRule="auto"/>
        <w:ind w:firstLine="720"/>
        <w:jc w:val="both"/>
        <w:rPr>
          <w:szCs w:val="28"/>
        </w:rPr>
      </w:pPr>
      <w:r w:rsidRPr="005421DF">
        <w:rPr>
          <w:szCs w:val="28"/>
        </w:rPr>
        <w:t>Ví dụ này cho thấy tầm quan trọng cũng như yêu cầu rất cao về công tác hỗ trợ pháp lý cho doanh nghiệp trong bối cảnh COVID-19, đòi hỏi nỗ lực của Bộ, Ngành Tư pháp</w:t>
      </w:r>
      <w:r w:rsidR="00A94DA1" w:rsidRPr="005421DF">
        <w:rPr>
          <w:szCs w:val="28"/>
        </w:rPr>
        <w:t xml:space="preserve"> nhằm có thể đáp ứng yêu cầu của người dân, doanh nghiệ</w:t>
      </w:r>
      <w:r w:rsidR="007336F7" w:rsidRPr="005421DF">
        <w:rPr>
          <w:szCs w:val="28"/>
        </w:rPr>
        <w:t>p</w:t>
      </w:r>
      <w:r w:rsidRPr="005421DF">
        <w:rPr>
          <w:szCs w:val="28"/>
        </w:rPr>
        <w:t>./.</w:t>
      </w:r>
    </w:p>
    <w:p w:rsidR="00573EEC" w:rsidRPr="005421DF" w:rsidRDefault="00573EEC" w:rsidP="009E5A01">
      <w:pPr>
        <w:spacing w:before="120" w:line="264" w:lineRule="auto"/>
        <w:ind w:firstLine="567"/>
        <w:jc w:val="both"/>
        <w:rPr>
          <w:rFonts w:eastAsia="Times New Roman" w:cs="Times New Roman"/>
          <w:szCs w:val="28"/>
        </w:rPr>
      </w:pPr>
    </w:p>
    <w:p w:rsidR="00710BDF" w:rsidRPr="005421DF" w:rsidRDefault="00710BDF" w:rsidP="005548A3">
      <w:pPr>
        <w:widowControl w:val="0"/>
        <w:spacing w:before="120" w:after="0" w:line="252" w:lineRule="auto"/>
        <w:ind w:firstLine="567"/>
        <w:jc w:val="both"/>
        <w:rPr>
          <w:rFonts w:cs="Times New Roman"/>
          <w:szCs w:val="28"/>
          <w:lang w:val="pt-BR"/>
        </w:rPr>
      </w:pPr>
    </w:p>
    <w:sectPr w:rsidR="00710BDF" w:rsidRPr="005421DF" w:rsidSect="003477FE">
      <w:headerReference w:type="default" r:id="rId9"/>
      <w:pgSz w:w="12240" w:h="15840" w:code="1"/>
      <w:pgMar w:top="1134" w:right="1134" w:bottom="1134" w:left="1701" w:header="51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FC" w:rsidRDefault="00E014FC" w:rsidP="007D3BCA">
      <w:pPr>
        <w:spacing w:after="0" w:line="240" w:lineRule="auto"/>
      </w:pPr>
      <w:r>
        <w:separator/>
      </w:r>
    </w:p>
  </w:endnote>
  <w:endnote w:type="continuationSeparator" w:id="0">
    <w:p w:rsidR="00E014FC" w:rsidRDefault="00E014FC" w:rsidP="007D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FC" w:rsidRDefault="00E014FC" w:rsidP="007D3BCA">
      <w:pPr>
        <w:spacing w:after="0" w:line="240" w:lineRule="auto"/>
      </w:pPr>
      <w:r>
        <w:separator/>
      </w:r>
    </w:p>
  </w:footnote>
  <w:footnote w:type="continuationSeparator" w:id="0">
    <w:p w:rsidR="00E014FC" w:rsidRDefault="00E014FC" w:rsidP="007D3BCA">
      <w:pPr>
        <w:spacing w:after="0" w:line="240" w:lineRule="auto"/>
      </w:pPr>
      <w:r>
        <w:continuationSeparator/>
      </w:r>
    </w:p>
  </w:footnote>
  <w:footnote w:id="1">
    <w:p w:rsidR="00C85D57" w:rsidRPr="00C95DFD" w:rsidRDefault="00C85D57" w:rsidP="00D16184">
      <w:pPr>
        <w:pStyle w:val="FootnoteText"/>
        <w:spacing w:before="60" w:after="60"/>
        <w:jc w:val="both"/>
      </w:pPr>
      <w:r w:rsidRPr="00C95DFD">
        <w:rPr>
          <w:rStyle w:val="FootnoteReference"/>
        </w:rPr>
        <w:footnoteRef/>
      </w:r>
      <w:r w:rsidRPr="00C95DFD">
        <w:t xml:space="preserve"> K</w:t>
      </w:r>
      <w:r w:rsidRPr="00C95DFD">
        <w:rPr>
          <w:rStyle w:val="storyheadline"/>
        </w:rPr>
        <w:t>ết luận số 77-KL/TW ngày 5/6/2020 của Bộ Chính trị về chủ trương khắc phục tác động của đại dịch COVID-19 để phục hồi và phát triển nền kinh tế đất nước.</w:t>
      </w:r>
    </w:p>
  </w:footnote>
  <w:footnote w:id="2">
    <w:p w:rsidR="007E5445" w:rsidRPr="00C95DFD" w:rsidRDefault="007E5445" w:rsidP="00D16184">
      <w:pPr>
        <w:pStyle w:val="FootnoteText"/>
        <w:spacing w:before="60" w:after="60"/>
        <w:jc w:val="both"/>
      </w:pPr>
      <w:r w:rsidRPr="00C95DFD">
        <w:rPr>
          <w:rStyle w:val="FootnoteReference"/>
        </w:rPr>
        <w:footnoteRef/>
      </w:r>
      <w:r w:rsidRPr="00C95DFD">
        <w:t xml:space="preserve"> Mức tăng trưởng dự kiến  năm 2020 của Hoa Kỳ là -8%, Khu vực đồng Euro là -8%, Trung Quốc là 1%, Ấn Độ là -4,5%, ASEAN-5 (gồm: Indonesia, Mayasia, Philippines, Thái Lan và Việt Nam) là -2%. Nguồn IMF, World Economic Outlook Update, 06/2020.</w:t>
      </w:r>
    </w:p>
  </w:footnote>
  <w:footnote w:id="3">
    <w:p w:rsidR="00407D8C" w:rsidRPr="00D16184" w:rsidRDefault="00407D8C" w:rsidP="005421DF">
      <w:pPr>
        <w:pStyle w:val="FootnoteText"/>
        <w:jc w:val="both"/>
        <w:rPr>
          <w:spacing w:val="-8"/>
        </w:rPr>
      </w:pPr>
      <w:r w:rsidRPr="00D16184">
        <w:rPr>
          <w:rStyle w:val="FootnoteReference"/>
          <w:spacing w:val="-8"/>
        </w:rPr>
        <w:footnoteRef/>
      </w:r>
      <w:r w:rsidRPr="00D16184">
        <w:rPr>
          <w:spacing w:val="-8"/>
        </w:rPr>
        <w:t xml:space="preserve"> Trong khi thời gian xử lý thông thường theo quy định của Luật Ban hành văn bản quy phạm pháp luật là 15 đến 30 ngày.</w:t>
      </w:r>
    </w:p>
  </w:footnote>
  <w:footnote w:id="4">
    <w:p w:rsidR="000B1C82" w:rsidRPr="000B1C82" w:rsidRDefault="000B1C82" w:rsidP="00D16184">
      <w:pPr>
        <w:pStyle w:val="FootnoteText"/>
        <w:jc w:val="both"/>
      </w:pPr>
      <w:r w:rsidRPr="000B1C82">
        <w:rPr>
          <w:rStyle w:val="FootnoteReference"/>
        </w:rPr>
        <w:footnoteRef/>
      </w:r>
      <w:r w:rsidRPr="000B1C82">
        <w:t xml:space="preserve"> </w:t>
      </w:r>
      <w:r w:rsidRPr="000B1C82">
        <w:rPr>
          <w:rFonts w:cs="Times New Roman"/>
          <w:shd w:val="clear" w:color="auto" w:fill="FFFFFF"/>
        </w:rPr>
        <w:t>Chỉ thị số 16/CT-TTg ngày 31/3/2020 Thủ tướng Chính phủ về thực hiện các biện pháp cấp bách phòng, chống dịch COVID-19</w:t>
      </w:r>
      <w:r>
        <w:rPr>
          <w:rFonts w:cs="Times New Roman"/>
          <w:shd w:val="clear" w:color="auto" w:fill="FFFFFF"/>
        </w:rPr>
        <w:t>.</w:t>
      </w:r>
    </w:p>
  </w:footnote>
  <w:footnote w:id="5">
    <w:p w:rsidR="00710BDF" w:rsidRPr="00C95DFD" w:rsidRDefault="00710BDF" w:rsidP="005421DF">
      <w:pPr>
        <w:pStyle w:val="FootnoteText"/>
        <w:jc w:val="both"/>
      </w:pPr>
      <w:r w:rsidRPr="00C95DFD">
        <w:rPr>
          <w:rStyle w:val="FootnoteReference"/>
        </w:rPr>
        <w:footnoteRef/>
      </w:r>
      <w:r w:rsidRPr="00C95DFD">
        <w:t xml:space="preserve"> Một số địa phương khi nhận Báo cáo số 299/BC-BTP đã giao Sở Tư pháp chủ trì nghiên cứu, sử dụng kết quả rà soát pháp luật tại Báo cáo này, như UBND Tỉnh Quảng Ngãi tại Công văn số 180/UBND-NC ngày 22/6/2020.</w:t>
      </w:r>
      <w:r w:rsidR="00F743BC" w:rsidRPr="00C95DFD">
        <w:t xml:space="preserve"> Bộ Thông tin và Truyền thông đã có một số đề xuất gửi Bộ Tư pháp tại Công văn số 225/BTTTT-PC ngày 29/6/2020.</w:t>
      </w:r>
    </w:p>
  </w:footnote>
  <w:footnote w:id="6">
    <w:p w:rsidR="009E5A01" w:rsidRPr="00C95DFD" w:rsidRDefault="009E5A01" w:rsidP="00D16184">
      <w:pPr>
        <w:pStyle w:val="FootnoteText"/>
        <w:tabs>
          <w:tab w:val="left" w:pos="3828"/>
        </w:tabs>
        <w:jc w:val="both"/>
        <w:rPr>
          <w:rFonts w:cs="Times New Roman"/>
        </w:rPr>
      </w:pPr>
      <w:r w:rsidRPr="00C95DFD">
        <w:rPr>
          <w:rStyle w:val="FootnoteReference"/>
          <w:rFonts w:cs="Times New Roman"/>
        </w:rPr>
        <w:footnoteRef/>
      </w:r>
      <w:r w:rsidRPr="00C95DFD">
        <w:rPr>
          <w:rFonts w:cs="Times New Roman"/>
        </w:rPr>
        <w:t xml:space="preserve"> Điều 156 Bộ luật Dân sự năm 2015.</w:t>
      </w:r>
    </w:p>
  </w:footnote>
  <w:footnote w:id="7">
    <w:p w:rsidR="009E5A01" w:rsidRPr="00C95DFD" w:rsidRDefault="009E5A01" w:rsidP="00D16184">
      <w:pPr>
        <w:tabs>
          <w:tab w:val="left" w:pos="3828"/>
        </w:tabs>
        <w:spacing w:after="0" w:line="240" w:lineRule="auto"/>
        <w:jc w:val="both"/>
        <w:rPr>
          <w:rFonts w:cs="Times New Roman"/>
          <w:sz w:val="20"/>
          <w:szCs w:val="20"/>
        </w:rPr>
      </w:pPr>
      <w:r w:rsidRPr="00C95DFD">
        <w:rPr>
          <w:rStyle w:val="FootnoteReference"/>
          <w:rFonts w:cs="Times New Roman"/>
          <w:sz w:val="20"/>
          <w:szCs w:val="20"/>
        </w:rPr>
        <w:footnoteRef/>
      </w:r>
      <w:r w:rsidRPr="00C95DFD">
        <w:rPr>
          <w:rFonts w:cs="Times New Roman"/>
          <w:sz w:val="20"/>
          <w:szCs w:val="20"/>
        </w:rPr>
        <w:t xml:space="preserve"> Điều 420 Bộ luật Dân sự năm 2015</w:t>
      </w:r>
      <w:r w:rsidRPr="00C95DFD">
        <w:rPr>
          <w:rFonts w:cs="Times New Roman"/>
          <w:sz w:val="20"/>
          <w:szCs w:val="20"/>
          <w:lang w:val="nl-NL"/>
        </w:rPr>
        <w:t>.</w:t>
      </w:r>
    </w:p>
  </w:footnote>
  <w:footnote w:id="8">
    <w:p w:rsidR="00C95DFD" w:rsidRPr="00C95DFD" w:rsidRDefault="00C95DFD" w:rsidP="00D16184">
      <w:pPr>
        <w:pStyle w:val="FootnoteText"/>
        <w:jc w:val="both"/>
      </w:pPr>
      <w:r w:rsidRPr="00C95DFD">
        <w:rPr>
          <w:rStyle w:val="FootnoteReference"/>
        </w:rPr>
        <w:footnoteRef/>
      </w:r>
      <w:r w:rsidRPr="00C95DFD">
        <w:t xml:space="preserve"> Khoản 1 Điều 156 BLDS.</w:t>
      </w:r>
    </w:p>
  </w:footnote>
  <w:footnote w:id="9">
    <w:p w:rsidR="00C95DFD" w:rsidRPr="00C95DFD" w:rsidRDefault="00C95DFD" w:rsidP="00D16184">
      <w:pPr>
        <w:pStyle w:val="FootnoteText"/>
        <w:tabs>
          <w:tab w:val="left" w:pos="5668"/>
        </w:tabs>
        <w:jc w:val="both"/>
      </w:pPr>
      <w:r w:rsidRPr="00C95DFD">
        <w:rPr>
          <w:rStyle w:val="FootnoteReference"/>
        </w:rPr>
        <w:footnoteRef/>
      </w:r>
      <w:r w:rsidRPr="00C95DFD">
        <w:t xml:space="preserve"> Khoản 2 Điều 351, khoản 3 Điều 488, khoản 3 Điều 541 BLDS.</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845284"/>
      <w:docPartObj>
        <w:docPartGallery w:val="Page Numbers (Top of Page)"/>
        <w:docPartUnique/>
      </w:docPartObj>
    </w:sdtPr>
    <w:sdtEndPr>
      <w:rPr>
        <w:noProof/>
      </w:rPr>
    </w:sdtEndPr>
    <w:sdtContent>
      <w:p w:rsidR="003477FE" w:rsidRDefault="003477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F6779" w:rsidRDefault="002F6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36A65"/>
    <w:multiLevelType w:val="hybridMultilevel"/>
    <w:tmpl w:val="9E8E54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66"/>
    <w:rsid w:val="00000DF2"/>
    <w:rsid w:val="000042CF"/>
    <w:rsid w:val="0001591E"/>
    <w:rsid w:val="0002086F"/>
    <w:rsid w:val="000A0CC7"/>
    <w:rsid w:val="000A54D0"/>
    <w:rsid w:val="000B1C82"/>
    <w:rsid w:val="001000F1"/>
    <w:rsid w:val="00135F81"/>
    <w:rsid w:val="002F09B3"/>
    <w:rsid w:val="002F6779"/>
    <w:rsid w:val="003477FE"/>
    <w:rsid w:val="00374A31"/>
    <w:rsid w:val="00393824"/>
    <w:rsid w:val="003E2FDA"/>
    <w:rsid w:val="003F0CB9"/>
    <w:rsid w:val="00401E3B"/>
    <w:rsid w:val="00407D8C"/>
    <w:rsid w:val="004442F6"/>
    <w:rsid w:val="004467E2"/>
    <w:rsid w:val="004B0A13"/>
    <w:rsid w:val="004D0739"/>
    <w:rsid w:val="00500766"/>
    <w:rsid w:val="005421DF"/>
    <w:rsid w:val="005548A3"/>
    <w:rsid w:val="00563B56"/>
    <w:rsid w:val="00573EEC"/>
    <w:rsid w:val="0066318C"/>
    <w:rsid w:val="00677012"/>
    <w:rsid w:val="006D7926"/>
    <w:rsid w:val="006F41CD"/>
    <w:rsid w:val="00710430"/>
    <w:rsid w:val="00710BDF"/>
    <w:rsid w:val="007336F7"/>
    <w:rsid w:val="00761BCD"/>
    <w:rsid w:val="00775918"/>
    <w:rsid w:val="007A45B1"/>
    <w:rsid w:val="007D3BCA"/>
    <w:rsid w:val="007E5445"/>
    <w:rsid w:val="008244A7"/>
    <w:rsid w:val="008E7415"/>
    <w:rsid w:val="00930D9D"/>
    <w:rsid w:val="009A36B9"/>
    <w:rsid w:val="009A76E3"/>
    <w:rsid w:val="009B3315"/>
    <w:rsid w:val="009C0FE4"/>
    <w:rsid w:val="009C7021"/>
    <w:rsid w:val="009E5A01"/>
    <w:rsid w:val="00A0097A"/>
    <w:rsid w:val="00A12EDC"/>
    <w:rsid w:val="00A13126"/>
    <w:rsid w:val="00A34DDC"/>
    <w:rsid w:val="00A94DA1"/>
    <w:rsid w:val="00AA7589"/>
    <w:rsid w:val="00AB3217"/>
    <w:rsid w:val="00AB5848"/>
    <w:rsid w:val="00B22DA1"/>
    <w:rsid w:val="00B50B7F"/>
    <w:rsid w:val="00BB5F60"/>
    <w:rsid w:val="00C04ED0"/>
    <w:rsid w:val="00C351F1"/>
    <w:rsid w:val="00C54EDA"/>
    <w:rsid w:val="00C85D57"/>
    <w:rsid w:val="00C95DFD"/>
    <w:rsid w:val="00CC6B49"/>
    <w:rsid w:val="00D16184"/>
    <w:rsid w:val="00D60606"/>
    <w:rsid w:val="00DC1C35"/>
    <w:rsid w:val="00DF1389"/>
    <w:rsid w:val="00DF1465"/>
    <w:rsid w:val="00DF5747"/>
    <w:rsid w:val="00E014FC"/>
    <w:rsid w:val="00E3348C"/>
    <w:rsid w:val="00EA78FE"/>
    <w:rsid w:val="00F353A8"/>
    <w:rsid w:val="00F743BC"/>
    <w:rsid w:val="00F9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2FDA"/>
    <w:pPr>
      <w:keepNext/>
      <w:keepLines/>
      <w:spacing w:before="120" w:after="0"/>
      <w:ind w:firstLine="720"/>
      <w:jc w:val="center"/>
      <w:outlineLvl w:val="0"/>
    </w:pPr>
    <w:rPr>
      <w:b/>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2FDA"/>
    <w:rPr>
      <w:b/>
      <w:noProof/>
      <w:szCs w:val="28"/>
    </w:rPr>
  </w:style>
  <w:style w:type="paragraph" w:styleId="TOC2">
    <w:name w:val="toc 2"/>
    <w:basedOn w:val="Normal"/>
    <w:next w:val="Normal"/>
    <w:autoRedefine/>
    <w:uiPriority w:val="39"/>
    <w:unhideWhenUsed/>
    <w:rsid w:val="009A76E3"/>
    <w:pPr>
      <w:tabs>
        <w:tab w:val="right" w:leader="dot" w:pos="9395"/>
      </w:tabs>
      <w:spacing w:before="120" w:after="0" w:line="240" w:lineRule="auto"/>
      <w:ind w:left="198"/>
    </w:pPr>
    <w:rPr>
      <w:rFonts w:eastAsiaTheme="minorEastAsia"/>
      <w:b/>
    </w:rPr>
  </w:style>
  <w:style w:type="paragraph" w:styleId="TOC1">
    <w:name w:val="toc 1"/>
    <w:basedOn w:val="Normal"/>
    <w:next w:val="Normal"/>
    <w:autoRedefine/>
    <w:uiPriority w:val="39"/>
    <w:unhideWhenUsed/>
    <w:rsid w:val="009A76E3"/>
    <w:pPr>
      <w:spacing w:before="120" w:after="0" w:line="240" w:lineRule="auto"/>
    </w:pPr>
    <w:rPr>
      <w:rFonts w:eastAsiaTheme="minorEastAsia"/>
      <w:b/>
    </w:rPr>
  </w:style>
  <w:style w:type="paragraph" w:styleId="TOC3">
    <w:name w:val="toc 3"/>
    <w:basedOn w:val="Normal"/>
    <w:next w:val="Normal"/>
    <w:autoRedefine/>
    <w:uiPriority w:val="39"/>
    <w:unhideWhenUsed/>
    <w:rsid w:val="009A76E3"/>
    <w:pPr>
      <w:tabs>
        <w:tab w:val="right" w:leader="dot" w:pos="9350"/>
      </w:tabs>
      <w:spacing w:before="120" w:after="0" w:line="240" w:lineRule="auto"/>
      <w:ind w:left="142" w:firstLine="255"/>
    </w:pPr>
    <w:rPr>
      <w:rFonts w:eastAsiaTheme="minorEastAsia"/>
    </w:rPr>
  </w:style>
  <w:style w:type="paragraph" w:styleId="TOC4">
    <w:name w:val="toc 4"/>
    <w:basedOn w:val="Normal"/>
    <w:next w:val="Normal"/>
    <w:autoRedefine/>
    <w:uiPriority w:val="39"/>
    <w:unhideWhenUsed/>
    <w:rsid w:val="009A76E3"/>
    <w:pPr>
      <w:spacing w:before="120" w:after="0" w:line="240" w:lineRule="auto"/>
      <w:ind w:left="658"/>
    </w:pPr>
    <w:rPr>
      <w:rFonts w:eastAsiaTheme="minorEastAsia"/>
    </w:rPr>
  </w:style>
  <w:style w:type="paragraph" w:styleId="ListParagraph">
    <w:name w:val="List Paragraph"/>
    <w:basedOn w:val="Normal"/>
    <w:uiPriority w:val="34"/>
    <w:qFormat/>
    <w:rsid w:val="00A13126"/>
    <w:pPr>
      <w:ind w:left="720"/>
      <w:contextualSpacing/>
    </w:pPr>
  </w:style>
  <w:style w:type="paragraph" w:styleId="Header">
    <w:name w:val="header"/>
    <w:basedOn w:val="Normal"/>
    <w:link w:val="HeaderChar"/>
    <w:uiPriority w:val="99"/>
    <w:unhideWhenUsed/>
    <w:rsid w:val="007D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CA"/>
  </w:style>
  <w:style w:type="paragraph" w:styleId="Footer">
    <w:name w:val="footer"/>
    <w:basedOn w:val="Normal"/>
    <w:link w:val="FooterChar"/>
    <w:uiPriority w:val="99"/>
    <w:unhideWhenUsed/>
    <w:rsid w:val="007D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CA"/>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
    <w:basedOn w:val="Normal"/>
    <w:link w:val="FootnoteTextChar"/>
    <w:semiHidden/>
    <w:unhideWhenUsed/>
    <w:rsid w:val="007E544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
    <w:basedOn w:val="DefaultParagraphFont"/>
    <w:link w:val="FootnoteText"/>
    <w:uiPriority w:val="99"/>
    <w:semiHidden/>
    <w:rsid w:val="007E5445"/>
    <w:rPr>
      <w:sz w:val="20"/>
      <w:szCs w:val="20"/>
    </w:rPr>
  </w:style>
  <w:style w:type="character" w:styleId="FootnoteReference">
    <w:name w:val="footnote reference"/>
    <w:aliases w:val="Footnote,Ref,de nota al pie,Footnote text + 13 pt,Footnote text,ftref,BearingPoint,BVI fnr,16 Point,Superscript 6 Point,fr,Footnote Text1,Footnote + Arial,10 pt,Black,Footnote Text11,(NECG) Footnote Reference,footnote ref,4_"/>
    <w:basedOn w:val="DefaultParagraphFont"/>
    <w:semiHidden/>
    <w:unhideWhenUsed/>
    <w:rsid w:val="007E5445"/>
    <w:rPr>
      <w:vertAlign w:val="superscript"/>
    </w:rPr>
  </w:style>
  <w:style w:type="character" w:styleId="Hyperlink">
    <w:name w:val="Hyperlink"/>
    <w:basedOn w:val="DefaultParagraphFont"/>
    <w:uiPriority w:val="99"/>
    <w:semiHidden/>
    <w:unhideWhenUsed/>
    <w:rsid w:val="007E5445"/>
    <w:rPr>
      <w:color w:val="0000FF"/>
      <w:u w:val="single"/>
    </w:rPr>
  </w:style>
  <w:style w:type="character" w:customStyle="1" w:styleId="storyheadline">
    <w:name w:val="story_headline"/>
    <w:basedOn w:val="DefaultParagraphFont"/>
    <w:rsid w:val="00C85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2FDA"/>
    <w:pPr>
      <w:keepNext/>
      <w:keepLines/>
      <w:spacing w:before="120" w:after="0"/>
      <w:ind w:firstLine="720"/>
      <w:jc w:val="center"/>
      <w:outlineLvl w:val="0"/>
    </w:pPr>
    <w:rPr>
      <w:b/>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2FDA"/>
    <w:rPr>
      <w:b/>
      <w:noProof/>
      <w:szCs w:val="28"/>
    </w:rPr>
  </w:style>
  <w:style w:type="paragraph" w:styleId="TOC2">
    <w:name w:val="toc 2"/>
    <w:basedOn w:val="Normal"/>
    <w:next w:val="Normal"/>
    <w:autoRedefine/>
    <w:uiPriority w:val="39"/>
    <w:unhideWhenUsed/>
    <w:rsid w:val="009A76E3"/>
    <w:pPr>
      <w:tabs>
        <w:tab w:val="right" w:leader="dot" w:pos="9395"/>
      </w:tabs>
      <w:spacing w:before="120" w:after="0" w:line="240" w:lineRule="auto"/>
      <w:ind w:left="198"/>
    </w:pPr>
    <w:rPr>
      <w:rFonts w:eastAsiaTheme="minorEastAsia"/>
      <w:b/>
    </w:rPr>
  </w:style>
  <w:style w:type="paragraph" w:styleId="TOC1">
    <w:name w:val="toc 1"/>
    <w:basedOn w:val="Normal"/>
    <w:next w:val="Normal"/>
    <w:autoRedefine/>
    <w:uiPriority w:val="39"/>
    <w:unhideWhenUsed/>
    <w:rsid w:val="009A76E3"/>
    <w:pPr>
      <w:spacing w:before="120" w:after="0" w:line="240" w:lineRule="auto"/>
    </w:pPr>
    <w:rPr>
      <w:rFonts w:eastAsiaTheme="minorEastAsia"/>
      <w:b/>
    </w:rPr>
  </w:style>
  <w:style w:type="paragraph" w:styleId="TOC3">
    <w:name w:val="toc 3"/>
    <w:basedOn w:val="Normal"/>
    <w:next w:val="Normal"/>
    <w:autoRedefine/>
    <w:uiPriority w:val="39"/>
    <w:unhideWhenUsed/>
    <w:rsid w:val="009A76E3"/>
    <w:pPr>
      <w:tabs>
        <w:tab w:val="right" w:leader="dot" w:pos="9350"/>
      </w:tabs>
      <w:spacing w:before="120" w:after="0" w:line="240" w:lineRule="auto"/>
      <w:ind w:left="142" w:firstLine="255"/>
    </w:pPr>
    <w:rPr>
      <w:rFonts w:eastAsiaTheme="minorEastAsia"/>
    </w:rPr>
  </w:style>
  <w:style w:type="paragraph" w:styleId="TOC4">
    <w:name w:val="toc 4"/>
    <w:basedOn w:val="Normal"/>
    <w:next w:val="Normal"/>
    <w:autoRedefine/>
    <w:uiPriority w:val="39"/>
    <w:unhideWhenUsed/>
    <w:rsid w:val="009A76E3"/>
    <w:pPr>
      <w:spacing w:before="120" w:after="0" w:line="240" w:lineRule="auto"/>
      <w:ind w:left="658"/>
    </w:pPr>
    <w:rPr>
      <w:rFonts w:eastAsiaTheme="minorEastAsia"/>
    </w:rPr>
  </w:style>
  <w:style w:type="paragraph" w:styleId="ListParagraph">
    <w:name w:val="List Paragraph"/>
    <w:basedOn w:val="Normal"/>
    <w:uiPriority w:val="34"/>
    <w:qFormat/>
    <w:rsid w:val="00A13126"/>
    <w:pPr>
      <w:ind w:left="720"/>
      <w:contextualSpacing/>
    </w:pPr>
  </w:style>
  <w:style w:type="paragraph" w:styleId="Header">
    <w:name w:val="header"/>
    <w:basedOn w:val="Normal"/>
    <w:link w:val="HeaderChar"/>
    <w:uiPriority w:val="99"/>
    <w:unhideWhenUsed/>
    <w:rsid w:val="007D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CA"/>
  </w:style>
  <w:style w:type="paragraph" w:styleId="Footer">
    <w:name w:val="footer"/>
    <w:basedOn w:val="Normal"/>
    <w:link w:val="FooterChar"/>
    <w:uiPriority w:val="99"/>
    <w:unhideWhenUsed/>
    <w:rsid w:val="007D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CA"/>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
    <w:basedOn w:val="Normal"/>
    <w:link w:val="FootnoteTextChar"/>
    <w:semiHidden/>
    <w:unhideWhenUsed/>
    <w:rsid w:val="007E544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
    <w:basedOn w:val="DefaultParagraphFont"/>
    <w:link w:val="FootnoteText"/>
    <w:uiPriority w:val="99"/>
    <w:semiHidden/>
    <w:rsid w:val="007E5445"/>
    <w:rPr>
      <w:sz w:val="20"/>
      <w:szCs w:val="20"/>
    </w:rPr>
  </w:style>
  <w:style w:type="character" w:styleId="FootnoteReference">
    <w:name w:val="footnote reference"/>
    <w:aliases w:val="Footnote,Ref,de nota al pie,Footnote text + 13 pt,Footnote text,ftref,BearingPoint,BVI fnr,16 Point,Superscript 6 Point,fr,Footnote Text1,Footnote + Arial,10 pt,Black,Footnote Text11,(NECG) Footnote Reference,footnote ref,4_"/>
    <w:basedOn w:val="DefaultParagraphFont"/>
    <w:semiHidden/>
    <w:unhideWhenUsed/>
    <w:rsid w:val="007E5445"/>
    <w:rPr>
      <w:vertAlign w:val="superscript"/>
    </w:rPr>
  </w:style>
  <w:style w:type="character" w:styleId="Hyperlink">
    <w:name w:val="Hyperlink"/>
    <w:basedOn w:val="DefaultParagraphFont"/>
    <w:uiPriority w:val="99"/>
    <w:semiHidden/>
    <w:unhideWhenUsed/>
    <w:rsid w:val="007E5445"/>
    <w:rPr>
      <w:color w:val="0000FF"/>
      <w:u w:val="single"/>
    </w:rPr>
  </w:style>
  <w:style w:type="character" w:customStyle="1" w:styleId="storyheadline">
    <w:name w:val="story_headline"/>
    <w:basedOn w:val="DefaultParagraphFont"/>
    <w:rsid w:val="00C8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3406">
      <w:bodyDiv w:val="1"/>
      <w:marLeft w:val="0"/>
      <w:marRight w:val="0"/>
      <w:marTop w:val="0"/>
      <w:marBottom w:val="0"/>
      <w:divBdr>
        <w:top w:val="none" w:sz="0" w:space="0" w:color="auto"/>
        <w:left w:val="none" w:sz="0" w:space="0" w:color="auto"/>
        <w:bottom w:val="none" w:sz="0" w:space="0" w:color="auto"/>
        <w:right w:val="none" w:sz="0" w:space="0" w:color="auto"/>
      </w:divBdr>
    </w:div>
    <w:div w:id="612787465">
      <w:bodyDiv w:val="1"/>
      <w:marLeft w:val="0"/>
      <w:marRight w:val="0"/>
      <w:marTop w:val="0"/>
      <w:marBottom w:val="0"/>
      <w:divBdr>
        <w:top w:val="none" w:sz="0" w:space="0" w:color="auto"/>
        <w:left w:val="none" w:sz="0" w:space="0" w:color="auto"/>
        <w:bottom w:val="none" w:sz="0" w:space="0" w:color="auto"/>
        <w:right w:val="none" w:sz="0" w:space="0" w:color="auto"/>
      </w:divBdr>
    </w:div>
    <w:div w:id="818183915">
      <w:bodyDiv w:val="1"/>
      <w:marLeft w:val="0"/>
      <w:marRight w:val="0"/>
      <w:marTop w:val="0"/>
      <w:marBottom w:val="0"/>
      <w:divBdr>
        <w:top w:val="none" w:sz="0" w:space="0" w:color="auto"/>
        <w:left w:val="none" w:sz="0" w:space="0" w:color="auto"/>
        <w:bottom w:val="none" w:sz="0" w:space="0" w:color="auto"/>
        <w:right w:val="none" w:sz="0" w:space="0" w:color="auto"/>
      </w:divBdr>
    </w:div>
    <w:div w:id="17644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D8150-B5D7-46BC-8406-6202A9591DEC}">
  <ds:schemaRefs>
    <ds:schemaRef ds:uri="http://schemas.openxmlformats.org/officeDocument/2006/bibliography"/>
  </ds:schemaRefs>
</ds:datastoreItem>
</file>

<file path=customXml/itemProps2.xml><?xml version="1.0" encoding="utf-8"?>
<ds:datastoreItem xmlns:ds="http://schemas.openxmlformats.org/officeDocument/2006/customXml" ds:itemID="{C90997C2-D38A-49D5-95EF-75870612C206}"/>
</file>

<file path=customXml/itemProps3.xml><?xml version="1.0" encoding="utf-8"?>
<ds:datastoreItem xmlns:ds="http://schemas.openxmlformats.org/officeDocument/2006/customXml" ds:itemID="{60EEDC1A-9374-4223-B073-692FA55591C7}"/>
</file>

<file path=customXml/itemProps4.xml><?xml version="1.0" encoding="utf-8"?>
<ds:datastoreItem xmlns:ds="http://schemas.openxmlformats.org/officeDocument/2006/customXml" ds:itemID="{80BF189A-571C-4596-9324-4B2C175DF81C}"/>
</file>

<file path=docProps/app.xml><?xml version="1.0" encoding="utf-8"?>
<Properties xmlns="http://schemas.openxmlformats.org/officeDocument/2006/extended-properties" xmlns:vt="http://schemas.openxmlformats.org/officeDocument/2006/docPropsVTypes">
  <Template>Normal</Template>
  <TotalTime>9</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2020-07-07T12:00:00Z</dcterms:created>
  <dcterms:modified xsi:type="dcterms:W3CDTF">2020-07-15T02:28:00Z</dcterms:modified>
</cp:coreProperties>
</file>